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E70F2" w14:textId="6FD00E82" w:rsidR="333E2570" w:rsidRDefault="333E2570" w:rsidP="333E2570">
      <w:pPr>
        <w:pBdr>
          <w:top w:val="nil"/>
          <w:left w:val="nil"/>
          <w:bottom w:val="nil"/>
          <w:right w:val="nil"/>
          <w:between w:val="nil"/>
        </w:pBdr>
        <w:spacing w:line="240" w:lineRule="auto"/>
        <w:jc w:val="center"/>
        <w:rPr>
          <w:rFonts w:ascii="Arial" w:eastAsia="Arial" w:hAnsi="Arial" w:cs="Arial"/>
          <w:b/>
          <w:bCs/>
          <w:sz w:val="28"/>
          <w:szCs w:val="28"/>
        </w:rPr>
      </w:pPr>
    </w:p>
    <w:p w14:paraId="612C7D0F" w14:textId="50EB8B45" w:rsidR="002D34F8" w:rsidRDefault="0008007E" w:rsidP="00002FB6">
      <w:pPr>
        <w:pBdr>
          <w:top w:val="nil"/>
          <w:left w:val="nil"/>
          <w:bottom w:val="nil"/>
          <w:right w:val="nil"/>
          <w:between w:val="nil"/>
        </w:pBdr>
        <w:spacing w:line="240" w:lineRule="auto"/>
        <w:jc w:val="center"/>
        <w:rPr>
          <w:rFonts w:ascii="Arial" w:eastAsia="Arial" w:hAnsi="Arial" w:cs="Arial"/>
          <w:b/>
          <w:bCs/>
          <w:sz w:val="28"/>
          <w:szCs w:val="28"/>
        </w:rPr>
      </w:pPr>
      <w:proofErr w:type="spellStart"/>
      <w:r w:rsidRPr="0008007E">
        <w:rPr>
          <w:rFonts w:ascii="Arial" w:eastAsia="Arial" w:hAnsi="Arial" w:cs="Arial"/>
          <w:b/>
          <w:bCs/>
          <w:sz w:val="28"/>
          <w:szCs w:val="28"/>
        </w:rPr>
        <w:t>Seyfor</w:t>
      </w:r>
      <w:proofErr w:type="spellEnd"/>
      <w:r w:rsidRPr="0008007E">
        <w:rPr>
          <w:rFonts w:ascii="Arial" w:eastAsia="Arial" w:hAnsi="Arial" w:cs="Arial"/>
          <w:b/>
          <w:bCs/>
          <w:sz w:val="28"/>
          <w:szCs w:val="28"/>
        </w:rPr>
        <w:t xml:space="preserve"> představuje personalizovaný nástroj pro marketingové manažery. Pomůže lépe interpretovat data z GA4 a nabídne pokročilou analýzu s využitím AI</w:t>
      </w:r>
    </w:p>
    <w:p w14:paraId="06600AAB" w14:textId="77777777" w:rsidR="00E15382" w:rsidRDefault="00E15382" w:rsidP="333E2570">
      <w:pPr>
        <w:pBdr>
          <w:top w:val="nil"/>
          <w:left w:val="nil"/>
          <w:bottom w:val="nil"/>
          <w:right w:val="nil"/>
          <w:between w:val="nil"/>
        </w:pBdr>
        <w:spacing w:line="240" w:lineRule="auto"/>
        <w:jc w:val="both"/>
        <w:rPr>
          <w:rFonts w:ascii="Arial" w:eastAsia="Arial" w:hAnsi="Arial" w:cs="Arial"/>
          <w:b/>
          <w:bCs/>
          <w:sz w:val="28"/>
          <w:szCs w:val="28"/>
        </w:rPr>
      </w:pPr>
    </w:p>
    <w:p w14:paraId="4156D8CE" w14:textId="10292BDD" w:rsidR="001374B3" w:rsidRDefault="00F47DE1" w:rsidP="79962126">
      <w:pPr>
        <w:pBdr>
          <w:top w:val="nil"/>
          <w:left w:val="nil"/>
          <w:bottom w:val="nil"/>
          <w:right w:val="nil"/>
          <w:between w:val="nil"/>
        </w:pBdr>
        <w:spacing w:line="240" w:lineRule="auto"/>
        <w:jc w:val="both"/>
        <w:rPr>
          <w:rFonts w:ascii="Arial" w:eastAsia="Arial" w:hAnsi="Arial" w:cs="Arial"/>
          <w:b/>
          <w:bCs/>
          <w:color w:val="000000" w:themeColor="text1"/>
        </w:rPr>
      </w:pPr>
      <w:r w:rsidRPr="79962126">
        <w:rPr>
          <w:rFonts w:ascii="Arial" w:eastAsia="Arial" w:hAnsi="Arial" w:cs="Arial"/>
          <w:b/>
          <w:bCs/>
          <w:color w:val="000000" w:themeColor="text1"/>
          <w:u w:val="single"/>
        </w:rPr>
        <w:t xml:space="preserve">Praha, </w:t>
      </w:r>
      <w:r w:rsidR="2E726D05" w:rsidRPr="79962126">
        <w:rPr>
          <w:rFonts w:ascii="Arial" w:eastAsia="Arial" w:hAnsi="Arial" w:cs="Arial"/>
          <w:b/>
          <w:bCs/>
          <w:color w:val="000000" w:themeColor="text1"/>
          <w:u w:val="single"/>
        </w:rPr>
        <w:t>2</w:t>
      </w:r>
      <w:r w:rsidR="00950AB8">
        <w:rPr>
          <w:rFonts w:ascii="Arial" w:eastAsia="Arial" w:hAnsi="Arial" w:cs="Arial"/>
          <w:b/>
          <w:bCs/>
          <w:color w:val="000000" w:themeColor="text1"/>
          <w:u w:val="single"/>
        </w:rPr>
        <w:t>7</w:t>
      </w:r>
      <w:r w:rsidRPr="79962126">
        <w:rPr>
          <w:rFonts w:ascii="Arial" w:eastAsia="Arial" w:hAnsi="Arial" w:cs="Arial"/>
          <w:b/>
          <w:bCs/>
          <w:color w:val="000000" w:themeColor="text1"/>
          <w:u w:val="single"/>
        </w:rPr>
        <w:t xml:space="preserve">. </w:t>
      </w:r>
      <w:r w:rsidR="0008007E" w:rsidRPr="79962126">
        <w:rPr>
          <w:rFonts w:ascii="Arial" w:eastAsia="Arial" w:hAnsi="Arial" w:cs="Arial"/>
          <w:b/>
          <w:bCs/>
          <w:color w:val="000000" w:themeColor="text1"/>
          <w:u w:val="single"/>
        </w:rPr>
        <w:t>listopadu</w:t>
      </w:r>
      <w:r w:rsidRPr="79962126">
        <w:rPr>
          <w:rFonts w:ascii="Arial" w:eastAsia="Arial" w:hAnsi="Arial" w:cs="Arial"/>
          <w:b/>
          <w:bCs/>
          <w:color w:val="000000" w:themeColor="text1"/>
          <w:u w:val="single"/>
        </w:rPr>
        <w:t xml:space="preserve"> 2024:</w:t>
      </w:r>
      <w:r w:rsidRPr="79962126">
        <w:rPr>
          <w:rFonts w:ascii="Arial" w:eastAsia="Arial" w:hAnsi="Arial" w:cs="Arial"/>
          <w:b/>
          <w:bCs/>
          <w:color w:val="000000" w:themeColor="text1"/>
        </w:rPr>
        <w:t xml:space="preserve"> </w:t>
      </w:r>
      <w:r w:rsidR="001374B3" w:rsidRPr="79962126">
        <w:rPr>
          <w:rFonts w:ascii="Arial" w:eastAsia="Arial" w:hAnsi="Arial" w:cs="Arial"/>
          <w:b/>
          <w:bCs/>
          <w:color w:val="000000" w:themeColor="text1"/>
        </w:rPr>
        <w:t xml:space="preserve">Po zásadní změně v oblasti sledování webových dat, kterou způsobilo ukončení původních Google </w:t>
      </w:r>
      <w:proofErr w:type="spellStart"/>
      <w:r w:rsidR="001374B3" w:rsidRPr="79962126">
        <w:rPr>
          <w:rFonts w:ascii="Arial" w:eastAsia="Arial" w:hAnsi="Arial" w:cs="Arial"/>
          <w:b/>
          <w:bCs/>
          <w:color w:val="000000" w:themeColor="text1"/>
        </w:rPr>
        <w:t>Analytics</w:t>
      </w:r>
      <w:proofErr w:type="spellEnd"/>
      <w:r w:rsidR="001374B3" w:rsidRPr="79962126">
        <w:rPr>
          <w:rFonts w:ascii="Arial" w:eastAsia="Arial" w:hAnsi="Arial" w:cs="Arial"/>
          <w:b/>
          <w:bCs/>
          <w:color w:val="000000" w:themeColor="text1"/>
        </w:rPr>
        <w:t xml:space="preserve"> kvůli požadavkům GDPR, přichází </w:t>
      </w:r>
      <w:proofErr w:type="spellStart"/>
      <w:r w:rsidR="001374B3" w:rsidRPr="79962126">
        <w:rPr>
          <w:rFonts w:ascii="Arial" w:eastAsia="Arial" w:hAnsi="Arial" w:cs="Arial"/>
          <w:b/>
          <w:bCs/>
          <w:color w:val="000000" w:themeColor="text1"/>
        </w:rPr>
        <w:t>Seyfor</w:t>
      </w:r>
      <w:proofErr w:type="spellEnd"/>
      <w:r w:rsidR="001374B3" w:rsidRPr="79962126">
        <w:rPr>
          <w:rFonts w:ascii="Arial" w:eastAsia="Arial" w:hAnsi="Arial" w:cs="Arial"/>
          <w:b/>
          <w:bCs/>
          <w:color w:val="000000" w:themeColor="text1"/>
        </w:rPr>
        <w:t xml:space="preserve"> s unikátním řešením. Nový nástroj, zaměřený na střední a velké korporace s vysokými nároky na online marketing, pomáhá marketingovým manažerům lépe plánovat, vyhodnocovat a optimalizovat kampaně. Tento komplexní produkt, který do značné míry doplňuje mezeru vzniklou zúžením možností Google </w:t>
      </w:r>
      <w:proofErr w:type="spellStart"/>
      <w:r w:rsidR="001374B3" w:rsidRPr="79962126">
        <w:rPr>
          <w:rFonts w:ascii="Arial" w:eastAsia="Arial" w:hAnsi="Arial" w:cs="Arial"/>
          <w:b/>
          <w:bCs/>
          <w:color w:val="000000" w:themeColor="text1"/>
        </w:rPr>
        <w:t>Analytics</w:t>
      </w:r>
      <w:proofErr w:type="spellEnd"/>
      <w:r w:rsidR="001374B3" w:rsidRPr="79962126">
        <w:rPr>
          <w:rFonts w:ascii="Arial" w:eastAsia="Arial" w:hAnsi="Arial" w:cs="Arial"/>
          <w:b/>
          <w:bCs/>
          <w:color w:val="000000" w:themeColor="text1"/>
        </w:rPr>
        <w:t xml:space="preserve"> 4 (GA4), umožňuje nejen sledovat a analyzovat data z webových stránek, ale prostřednictvím integrovaného chatbota přináší také konkrétní doporučení pro zlepšení efektivity digitálních kampaní.</w:t>
      </w:r>
    </w:p>
    <w:p w14:paraId="65D0A01B" w14:textId="744AEF9B" w:rsidR="001374B3" w:rsidRDefault="001374B3" w:rsidP="00C07518">
      <w:pPr>
        <w:pBdr>
          <w:top w:val="nil"/>
          <w:left w:val="nil"/>
          <w:bottom w:val="nil"/>
          <w:right w:val="nil"/>
          <w:between w:val="nil"/>
        </w:pBdr>
        <w:spacing w:line="240" w:lineRule="auto"/>
        <w:jc w:val="both"/>
        <w:rPr>
          <w:rFonts w:ascii="Arial" w:eastAsia="Arial" w:hAnsi="Arial" w:cs="Arial"/>
          <w:color w:val="000000" w:themeColor="text1"/>
        </w:rPr>
      </w:pPr>
      <w:r w:rsidRPr="001374B3">
        <w:rPr>
          <w:rFonts w:ascii="Arial" w:eastAsia="Arial" w:hAnsi="Arial" w:cs="Arial"/>
          <w:color w:val="000000" w:themeColor="text1"/>
        </w:rPr>
        <w:t xml:space="preserve">Po ukončení univerzálních Google </w:t>
      </w:r>
      <w:proofErr w:type="spellStart"/>
      <w:r w:rsidRPr="001374B3">
        <w:rPr>
          <w:rFonts w:ascii="Arial" w:eastAsia="Arial" w:hAnsi="Arial" w:cs="Arial"/>
          <w:color w:val="000000" w:themeColor="text1"/>
        </w:rPr>
        <w:t>Analytics</w:t>
      </w:r>
      <w:proofErr w:type="spellEnd"/>
      <w:r w:rsidRPr="001374B3">
        <w:rPr>
          <w:rFonts w:ascii="Arial" w:eastAsia="Arial" w:hAnsi="Arial" w:cs="Arial"/>
          <w:color w:val="000000" w:themeColor="text1"/>
        </w:rPr>
        <w:t xml:space="preserve">, které využívalo více než 44 milionů webů po celém světě, se situace dramaticky změnila. GA4 se sice stala novým standardem, ale její odlišné metriky a omezené možnosti měření způsobily značné komplikace. </w:t>
      </w:r>
      <w:proofErr w:type="spellStart"/>
      <w:r w:rsidRPr="001374B3">
        <w:rPr>
          <w:rFonts w:ascii="Arial" w:eastAsia="Arial" w:hAnsi="Arial" w:cs="Arial"/>
          <w:color w:val="000000" w:themeColor="text1"/>
        </w:rPr>
        <w:t>Seyfor</w:t>
      </w:r>
      <w:proofErr w:type="spellEnd"/>
      <w:r w:rsidRPr="001374B3">
        <w:rPr>
          <w:rFonts w:ascii="Arial" w:eastAsia="Arial" w:hAnsi="Arial" w:cs="Arial"/>
          <w:color w:val="000000" w:themeColor="text1"/>
        </w:rPr>
        <w:t>, jeden z největších evropských poskytovatelů firemních IT řešení, se rozhodl reagovat na potřeby trhu a vyvinul nástroj, který manažerům nejen rozš</w:t>
      </w:r>
      <w:r w:rsidR="00CE4F08">
        <w:rPr>
          <w:rFonts w:ascii="Arial" w:eastAsia="Arial" w:hAnsi="Arial" w:cs="Arial"/>
          <w:color w:val="000000" w:themeColor="text1"/>
        </w:rPr>
        <w:t>í</w:t>
      </w:r>
      <w:r w:rsidRPr="001374B3">
        <w:rPr>
          <w:rFonts w:ascii="Arial" w:eastAsia="Arial" w:hAnsi="Arial" w:cs="Arial"/>
          <w:color w:val="000000" w:themeColor="text1"/>
        </w:rPr>
        <w:t>ř</w:t>
      </w:r>
      <w:r w:rsidR="00CE4F08">
        <w:rPr>
          <w:rFonts w:ascii="Arial" w:eastAsia="Arial" w:hAnsi="Arial" w:cs="Arial"/>
          <w:color w:val="000000" w:themeColor="text1"/>
        </w:rPr>
        <w:t>í</w:t>
      </w:r>
      <w:r w:rsidRPr="001374B3">
        <w:rPr>
          <w:rFonts w:ascii="Arial" w:eastAsia="Arial" w:hAnsi="Arial" w:cs="Arial"/>
          <w:color w:val="000000" w:themeColor="text1"/>
        </w:rPr>
        <w:t xml:space="preserve"> možnosti při sledování ukazatelů z GA4, ale také ušetří čas, který by jinak strávili velmi složitou manuální analýzou. Služba může ve firmách doslova nahradit zkušeného marketingového analytika, čímž šetří firmám nejen velké množství času, ale také nemalé náklady. Služba poskytuje jedinečný a mimořádně komplexní nástroj, který mluví s uživatelem česky.</w:t>
      </w:r>
    </w:p>
    <w:p w14:paraId="4DA3EFE4" w14:textId="19937E95" w:rsidR="001374B3" w:rsidRDefault="00383805" w:rsidP="00C07518">
      <w:pPr>
        <w:pBdr>
          <w:top w:val="nil"/>
          <w:left w:val="nil"/>
          <w:bottom w:val="nil"/>
          <w:right w:val="nil"/>
          <w:between w:val="nil"/>
        </w:pBdr>
        <w:spacing w:line="240" w:lineRule="auto"/>
        <w:jc w:val="both"/>
        <w:rPr>
          <w:rFonts w:ascii="Arial" w:eastAsia="Arial" w:hAnsi="Arial" w:cs="Arial"/>
          <w:color w:val="000000" w:themeColor="text1"/>
        </w:rPr>
      </w:pPr>
      <w:r w:rsidRPr="00383805">
        <w:rPr>
          <w:rFonts w:ascii="Arial" w:eastAsia="Arial" w:hAnsi="Arial" w:cs="Arial"/>
          <w:color w:val="000000" w:themeColor="text1"/>
        </w:rPr>
        <w:t>Klíčovou výhodou nového řešení je jeho schopnost plně se přizpůsobit konkrétním potřebám klienta a zároveň poskytovat detailní přehledy o výkonu kampaní. Nástroj přináší marketingovým manažerům detailní informace o tom, odkud přichází návštěvníci na jejich stránky nebo e-shop (organické vyhledávání, placená reklama, sociální sítě jako LinkedIn nebo Facebook a další) a umožňuje přesně vyhodnocovat návratnost investic do jednotlivých kanálů.</w:t>
      </w:r>
    </w:p>
    <w:p w14:paraId="4CC0C098" w14:textId="5A4337D7" w:rsidR="004E3CC9" w:rsidRPr="00C84757" w:rsidRDefault="00C55B8F" w:rsidP="002E66C2">
      <w:pPr>
        <w:pBdr>
          <w:top w:val="nil"/>
          <w:left w:val="nil"/>
          <w:bottom w:val="nil"/>
          <w:right w:val="nil"/>
          <w:between w:val="nil"/>
        </w:pBdr>
        <w:spacing w:line="240" w:lineRule="auto"/>
        <w:jc w:val="both"/>
        <w:rPr>
          <w:rFonts w:ascii="Arial" w:eastAsia="Arial" w:hAnsi="Arial" w:cs="Arial"/>
          <w:b/>
          <w:bCs/>
          <w:color w:val="000000" w:themeColor="text1"/>
        </w:rPr>
      </w:pPr>
      <w:r w:rsidRPr="00C84757">
        <w:rPr>
          <w:rFonts w:ascii="Arial" w:eastAsia="Arial" w:hAnsi="Arial" w:cs="Arial"/>
          <w:b/>
          <w:bCs/>
          <w:color w:val="000000" w:themeColor="text1"/>
        </w:rPr>
        <w:t xml:space="preserve">Kompletní </w:t>
      </w:r>
      <w:r w:rsidR="00383805" w:rsidRPr="00383805">
        <w:rPr>
          <w:rFonts w:ascii="Arial" w:eastAsia="Arial" w:hAnsi="Arial" w:cs="Arial"/>
          <w:b/>
          <w:bCs/>
          <w:color w:val="000000" w:themeColor="text1"/>
        </w:rPr>
        <w:t xml:space="preserve">automatizace </w:t>
      </w:r>
      <w:r w:rsidRPr="00C84757">
        <w:rPr>
          <w:rFonts w:ascii="Arial" w:eastAsia="Arial" w:hAnsi="Arial" w:cs="Arial"/>
          <w:b/>
          <w:bCs/>
          <w:color w:val="000000" w:themeColor="text1"/>
        </w:rPr>
        <w:t>reportingu</w:t>
      </w:r>
    </w:p>
    <w:p w14:paraId="2AC26320" w14:textId="77777777" w:rsidR="00391CA1" w:rsidRDefault="00391CA1" w:rsidP="002E66C2">
      <w:pPr>
        <w:pBdr>
          <w:top w:val="nil"/>
          <w:left w:val="nil"/>
          <w:bottom w:val="nil"/>
          <w:right w:val="nil"/>
          <w:between w:val="nil"/>
        </w:pBdr>
        <w:spacing w:line="240" w:lineRule="auto"/>
        <w:jc w:val="both"/>
        <w:rPr>
          <w:rFonts w:ascii="Arial" w:eastAsia="Arial" w:hAnsi="Arial" w:cs="Arial"/>
          <w:color w:val="000000" w:themeColor="text1"/>
        </w:rPr>
      </w:pPr>
      <w:r w:rsidRPr="00391CA1">
        <w:rPr>
          <w:rFonts w:ascii="Arial" w:eastAsia="Arial" w:hAnsi="Arial" w:cs="Arial"/>
          <w:color w:val="000000" w:themeColor="text1"/>
        </w:rPr>
        <w:t>Součástí řešení je integrovaný dashboard s podrobným reportingem, který umožňuje snadné zobrazení a porovnání klíčových metrik – od návštěvnosti přes počet konverzí až po vývoj organické návštěvnosti v čase. Výsledkem detailního nastavení dashboardu a implementace dle potřeb společnosti je plná automatizace reportingu, který také zabírá manažerům množství času. </w:t>
      </w:r>
    </w:p>
    <w:p w14:paraId="3BB241D9" w14:textId="77777777" w:rsidR="00391CA1" w:rsidRPr="00391CA1" w:rsidRDefault="00391CA1" w:rsidP="00391CA1">
      <w:pPr>
        <w:pBdr>
          <w:top w:val="nil"/>
          <w:left w:val="nil"/>
          <w:bottom w:val="nil"/>
          <w:right w:val="nil"/>
          <w:between w:val="nil"/>
        </w:pBdr>
        <w:spacing w:line="240" w:lineRule="auto"/>
        <w:jc w:val="both"/>
        <w:rPr>
          <w:rFonts w:ascii="Arial" w:eastAsia="Arial" w:hAnsi="Arial" w:cs="Arial"/>
          <w:color w:val="000000" w:themeColor="text1"/>
        </w:rPr>
      </w:pPr>
      <w:r w:rsidRPr="00391CA1">
        <w:rPr>
          <w:rFonts w:ascii="Arial" w:eastAsia="Arial" w:hAnsi="Arial" w:cs="Arial"/>
          <w:color w:val="000000" w:themeColor="text1"/>
        </w:rPr>
        <w:t>Novinkou je také chatbot využívající umělou inteligenci. Manažerům nejen interpretuje výsledky, ale zároveň dává konkrétní návrhy, jak zlepšit výkon kampaní. </w:t>
      </w:r>
    </w:p>
    <w:p w14:paraId="409500D7" w14:textId="77777777" w:rsidR="00391CA1" w:rsidRPr="00391CA1" w:rsidRDefault="00391CA1" w:rsidP="00391CA1">
      <w:pPr>
        <w:pBdr>
          <w:top w:val="nil"/>
          <w:left w:val="nil"/>
          <w:bottom w:val="nil"/>
          <w:right w:val="nil"/>
          <w:between w:val="nil"/>
        </w:pBdr>
        <w:spacing w:line="240" w:lineRule="auto"/>
        <w:jc w:val="both"/>
        <w:rPr>
          <w:rFonts w:ascii="Arial" w:eastAsia="Arial" w:hAnsi="Arial" w:cs="Arial"/>
          <w:color w:val="000000" w:themeColor="text1"/>
        </w:rPr>
      </w:pPr>
      <w:r w:rsidRPr="00391CA1">
        <w:rPr>
          <w:rFonts w:ascii="Arial" w:eastAsia="Arial" w:hAnsi="Arial" w:cs="Arial"/>
          <w:color w:val="000000" w:themeColor="text1"/>
        </w:rPr>
        <w:t>„</w:t>
      </w:r>
      <w:r w:rsidRPr="00391CA1">
        <w:rPr>
          <w:rFonts w:ascii="Arial" w:eastAsia="Arial" w:hAnsi="Arial" w:cs="Arial"/>
          <w:i/>
          <w:iCs/>
          <w:color w:val="000000" w:themeColor="text1"/>
        </w:rPr>
        <w:t>Pro marketingové týmy je tento nástroj skutečným přínosem, protože zjednodušuje jednu z nejnáročnějších činností – datovou analytiku. Manažeři mohou rychle a efektivně pochopit chování zákazníků na webu, vyhodnocovat úspěšnost kampaní a lépe plánovat budoucí aktivity, aniž by museli složitě integrovat data z GA4 do jiných systémů. Díky kombinaci všech možností nové služby mohou uživatelé ušetřit každý měsíc desítky hodin času a najít efektivní způsoby, na které by pravděpodobně sami ani nepřišli</w:t>
      </w:r>
      <w:r w:rsidRPr="00391CA1">
        <w:rPr>
          <w:rFonts w:ascii="Arial" w:eastAsia="Arial" w:hAnsi="Arial" w:cs="Arial"/>
          <w:color w:val="000000" w:themeColor="text1"/>
        </w:rPr>
        <w:t xml:space="preserve">,“ komentuje uvedení nové služby </w:t>
      </w:r>
      <w:r w:rsidRPr="00391CA1">
        <w:rPr>
          <w:rFonts w:ascii="Arial" w:eastAsia="Arial" w:hAnsi="Arial" w:cs="Arial"/>
          <w:b/>
          <w:bCs/>
          <w:color w:val="000000" w:themeColor="text1"/>
        </w:rPr>
        <w:t xml:space="preserve">Daniel Šturm, ředitel marketingu společnosti </w:t>
      </w:r>
      <w:proofErr w:type="spellStart"/>
      <w:r w:rsidRPr="00391CA1">
        <w:rPr>
          <w:rFonts w:ascii="Arial" w:eastAsia="Arial" w:hAnsi="Arial" w:cs="Arial"/>
          <w:b/>
          <w:bCs/>
          <w:color w:val="000000" w:themeColor="text1"/>
        </w:rPr>
        <w:t>Seyfor</w:t>
      </w:r>
      <w:proofErr w:type="spellEnd"/>
      <w:r w:rsidRPr="00391CA1">
        <w:rPr>
          <w:rFonts w:ascii="Arial" w:eastAsia="Arial" w:hAnsi="Arial" w:cs="Arial"/>
          <w:color w:val="000000" w:themeColor="text1"/>
        </w:rPr>
        <w:t>. </w:t>
      </w:r>
    </w:p>
    <w:p w14:paraId="2F4E1E3C" w14:textId="7D3A3058" w:rsidR="00391CA1" w:rsidRPr="00391CA1" w:rsidRDefault="00391CA1" w:rsidP="00391CA1">
      <w:pPr>
        <w:pBdr>
          <w:top w:val="nil"/>
          <w:left w:val="nil"/>
          <w:bottom w:val="nil"/>
          <w:right w:val="nil"/>
          <w:between w:val="nil"/>
        </w:pBdr>
        <w:spacing w:line="240" w:lineRule="auto"/>
        <w:jc w:val="both"/>
        <w:rPr>
          <w:rFonts w:ascii="Arial" w:eastAsia="Arial" w:hAnsi="Arial" w:cs="Arial"/>
          <w:color w:val="000000" w:themeColor="text1"/>
        </w:rPr>
      </w:pPr>
      <w:r w:rsidRPr="00391CA1">
        <w:rPr>
          <w:rFonts w:ascii="Arial" w:eastAsia="Arial" w:hAnsi="Arial" w:cs="Arial"/>
          <w:color w:val="000000" w:themeColor="text1"/>
        </w:rPr>
        <w:t xml:space="preserve">Tímto plně personalizovaným nástrojem zahrnujícím detailně nastavený dashboard podle individuálních potřeb společnosti umožňuje </w:t>
      </w:r>
      <w:proofErr w:type="spellStart"/>
      <w:r w:rsidRPr="00391CA1">
        <w:rPr>
          <w:rFonts w:ascii="Arial" w:eastAsia="Arial" w:hAnsi="Arial" w:cs="Arial"/>
          <w:color w:val="000000" w:themeColor="text1"/>
        </w:rPr>
        <w:t>Seyfor</w:t>
      </w:r>
      <w:proofErr w:type="spellEnd"/>
      <w:r w:rsidRPr="00391CA1">
        <w:rPr>
          <w:rFonts w:ascii="Arial" w:eastAsia="Arial" w:hAnsi="Arial" w:cs="Arial"/>
          <w:color w:val="000000" w:themeColor="text1"/>
        </w:rPr>
        <w:t xml:space="preserve"> firmám zcela změnit způsob, jakým přistupují k vyhodnocování digitálního marketingu. Novinka může díky přehlednému a </w:t>
      </w:r>
      <w:r w:rsidRPr="00391CA1">
        <w:rPr>
          <w:rFonts w:ascii="Arial" w:eastAsia="Arial" w:hAnsi="Arial" w:cs="Arial"/>
          <w:color w:val="000000" w:themeColor="text1"/>
        </w:rPr>
        <w:lastRenderedPageBreak/>
        <w:t>modernímu rozhraní v některých případech konkurovat velk</w:t>
      </w:r>
      <w:r w:rsidR="0009079C">
        <w:rPr>
          <w:rFonts w:ascii="Arial" w:eastAsia="Arial" w:hAnsi="Arial" w:cs="Arial"/>
          <w:color w:val="000000" w:themeColor="text1"/>
        </w:rPr>
        <w:t>ým</w:t>
      </w:r>
      <w:r w:rsidRPr="00391CA1">
        <w:rPr>
          <w:rFonts w:ascii="Arial" w:eastAsia="Arial" w:hAnsi="Arial" w:cs="Arial"/>
          <w:color w:val="000000" w:themeColor="text1"/>
        </w:rPr>
        <w:t xml:space="preserve"> komplexní</w:t>
      </w:r>
      <w:r w:rsidR="0009079C">
        <w:rPr>
          <w:rFonts w:ascii="Arial" w:eastAsia="Arial" w:hAnsi="Arial" w:cs="Arial"/>
          <w:color w:val="000000" w:themeColor="text1"/>
        </w:rPr>
        <w:t>m</w:t>
      </w:r>
      <w:r w:rsidRPr="00391CA1">
        <w:rPr>
          <w:rFonts w:ascii="Arial" w:eastAsia="Arial" w:hAnsi="Arial" w:cs="Arial"/>
          <w:color w:val="000000" w:themeColor="text1"/>
        </w:rPr>
        <w:t xml:space="preserve"> CRM systém</w:t>
      </w:r>
      <w:r w:rsidR="0009079C">
        <w:rPr>
          <w:rFonts w:ascii="Arial" w:eastAsia="Arial" w:hAnsi="Arial" w:cs="Arial"/>
          <w:color w:val="000000" w:themeColor="text1"/>
        </w:rPr>
        <w:t>ům nebo je</w:t>
      </w:r>
      <w:r w:rsidR="0009079C" w:rsidRPr="00391CA1">
        <w:rPr>
          <w:rFonts w:ascii="Arial" w:eastAsia="Arial" w:hAnsi="Arial" w:cs="Arial"/>
          <w:color w:val="000000" w:themeColor="text1"/>
        </w:rPr>
        <w:t xml:space="preserve"> efektivně doplnit</w:t>
      </w:r>
      <w:r w:rsidRPr="00391CA1">
        <w:rPr>
          <w:rFonts w:ascii="Arial" w:eastAsia="Arial" w:hAnsi="Arial" w:cs="Arial"/>
          <w:color w:val="000000" w:themeColor="text1"/>
        </w:rPr>
        <w:t>. </w:t>
      </w:r>
    </w:p>
    <w:p w14:paraId="2F228315" w14:textId="77777777" w:rsidR="00BC3149" w:rsidRDefault="00302CCD">
      <w:pPr>
        <w:pBdr>
          <w:top w:val="nil"/>
          <w:left w:val="nil"/>
          <w:bottom w:val="nil"/>
          <w:right w:val="nil"/>
          <w:between w:val="nil"/>
        </w:pBdr>
        <w:spacing w:line="240" w:lineRule="auto"/>
        <w:jc w:val="center"/>
        <w:rPr>
          <w:rFonts w:ascii="Arial" w:eastAsia="Arial" w:hAnsi="Arial" w:cs="Arial"/>
        </w:rPr>
      </w:pPr>
      <w:r w:rsidRPr="333E2570">
        <w:rPr>
          <w:rFonts w:ascii="Arial" w:eastAsia="Arial" w:hAnsi="Arial" w:cs="Arial"/>
        </w:rPr>
        <w:t>---</w:t>
      </w:r>
    </w:p>
    <w:p w14:paraId="3A15B99E" w14:textId="067CCC92" w:rsidR="333E2570" w:rsidRDefault="333E2570" w:rsidP="333E2570">
      <w:pPr>
        <w:shd w:val="clear" w:color="auto" w:fill="FFFFFF" w:themeFill="background1"/>
        <w:spacing w:after="0" w:line="240" w:lineRule="auto"/>
        <w:jc w:val="both"/>
        <w:rPr>
          <w:rFonts w:ascii="Arial" w:eastAsia="Arial" w:hAnsi="Arial" w:cs="Arial"/>
          <w:b/>
          <w:bCs/>
          <w:sz w:val="18"/>
          <w:szCs w:val="18"/>
        </w:rPr>
      </w:pPr>
    </w:p>
    <w:p w14:paraId="46DAB1DF" w14:textId="4CC2E56F" w:rsidR="333E2570" w:rsidRDefault="333E2570" w:rsidP="333E2570">
      <w:pPr>
        <w:shd w:val="clear" w:color="auto" w:fill="FFFFFF" w:themeFill="background1"/>
        <w:spacing w:after="0" w:line="240" w:lineRule="auto"/>
        <w:jc w:val="both"/>
        <w:rPr>
          <w:rFonts w:ascii="Arial" w:eastAsia="Arial" w:hAnsi="Arial" w:cs="Arial"/>
          <w:b/>
          <w:bCs/>
          <w:sz w:val="18"/>
          <w:szCs w:val="18"/>
        </w:rPr>
      </w:pPr>
    </w:p>
    <w:p w14:paraId="2928F1E2" w14:textId="77777777" w:rsidR="00BC3149" w:rsidRDefault="00302CCD">
      <w:pPr>
        <w:shd w:val="clear" w:color="auto" w:fill="FFFFFF"/>
        <w:spacing w:after="0" w:line="240" w:lineRule="auto"/>
        <w:jc w:val="both"/>
        <w:rPr>
          <w:rFonts w:ascii="Arial" w:eastAsia="Arial" w:hAnsi="Arial" w:cs="Arial"/>
          <w:b/>
          <w:sz w:val="18"/>
          <w:szCs w:val="18"/>
        </w:rPr>
      </w:pPr>
      <w:r>
        <w:rPr>
          <w:rFonts w:ascii="Arial" w:eastAsia="Arial" w:hAnsi="Arial" w:cs="Arial"/>
          <w:b/>
          <w:sz w:val="18"/>
          <w:szCs w:val="18"/>
        </w:rPr>
        <w:t xml:space="preserve">O společnosti SEYFOR  </w:t>
      </w:r>
    </w:p>
    <w:p w14:paraId="1D4346F8" w14:textId="07C36738" w:rsidR="00BC3149" w:rsidRDefault="0075455B" w:rsidP="333E2570">
      <w:pPr>
        <w:shd w:val="clear" w:color="auto" w:fill="FFFFFF" w:themeFill="background1"/>
        <w:spacing w:after="0" w:line="240" w:lineRule="auto"/>
        <w:jc w:val="both"/>
        <w:rPr>
          <w:rFonts w:ascii="Arial" w:eastAsia="Arial" w:hAnsi="Arial" w:cs="Arial"/>
          <w:sz w:val="18"/>
          <w:szCs w:val="18"/>
        </w:rPr>
      </w:pPr>
      <w:proofErr w:type="spellStart"/>
      <w:r w:rsidRPr="0075455B">
        <w:rPr>
          <w:rFonts w:ascii="Arial" w:eastAsia="Arial" w:hAnsi="Arial" w:cs="Arial"/>
          <w:sz w:val="18"/>
          <w:szCs w:val="18"/>
        </w:rPr>
        <w:t>Seyfor</w:t>
      </w:r>
      <w:proofErr w:type="spellEnd"/>
      <w:r w:rsidRPr="0075455B">
        <w:rPr>
          <w:rFonts w:ascii="Arial" w:eastAsia="Arial" w:hAnsi="Arial" w:cs="Arial"/>
          <w:sz w:val="18"/>
          <w:szCs w:val="18"/>
        </w:rPr>
        <w:t xml:space="preserve">, a. s. je jedním z velkých evropských dodavatelů ICT řešení. Společnost má přes 1 700 zaměstnanců a obsluhuje zákazníky ve 38 zemích. Dlouhodobě patří k nejrychleji rostoucím IT společnostem v regionu. S obratem přesahujícím 4 miliardy Kč je největším výrobcem účetních, ERP, mzdových a personálních systémů v České republice. Je významným dodavatelem na míru připravovaných IT řešení z oblasti ERP a jejich implementace, CRM, </w:t>
      </w:r>
      <w:proofErr w:type="spellStart"/>
      <w:r w:rsidRPr="0075455B">
        <w:rPr>
          <w:rFonts w:ascii="Arial" w:eastAsia="Arial" w:hAnsi="Arial" w:cs="Arial"/>
          <w:sz w:val="18"/>
          <w:szCs w:val="18"/>
        </w:rPr>
        <w:t>cybersecurity</w:t>
      </w:r>
      <w:proofErr w:type="spellEnd"/>
      <w:r w:rsidRPr="0075455B">
        <w:rPr>
          <w:rFonts w:ascii="Arial" w:eastAsia="Arial" w:hAnsi="Arial" w:cs="Arial"/>
          <w:sz w:val="18"/>
          <w:szCs w:val="18"/>
        </w:rPr>
        <w:t>, datové analytiky či podpory adopce cloudových technologií pro velké společnosti a státní správu. Hlavním technologickým partnerem je společnost Microsoft.</w:t>
      </w:r>
      <w:r>
        <w:rPr>
          <w:rFonts w:ascii="Arial" w:eastAsia="Arial" w:hAnsi="Arial" w:cs="Arial"/>
          <w:sz w:val="18"/>
          <w:szCs w:val="18"/>
        </w:rPr>
        <w:t xml:space="preserve"> </w:t>
      </w:r>
      <w:r w:rsidRPr="0075455B">
        <w:rPr>
          <w:rFonts w:ascii="Arial" w:eastAsia="Arial" w:hAnsi="Arial" w:cs="Arial"/>
          <w:sz w:val="18"/>
          <w:szCs w:val="18"/>
        </w:rPr>
        <w:t xml:space="preserve">Některé produkty </w:t>
      </w:r>
      <w:proofErr w:type="spellStart"/>
      <w:r w:rsidRPr="0075455B">
        <w:rPr>
          <w:rFonts w:ascii="Arial" w:eastAsia="Arial" w:hAnsi="Arial" w:cs="Arial"/>
          <w:sz w:val="18"/>
          <w:szCs w:val="18"/>
        </w:rPr>
        <w:t>Seyforu</w:t>
      </w:r>
      <w:proofErr w:type="spellEnd"/>
      <w:r w:rsidRPr="0075455B">
        <w:rPr>
          <w:rFonts w:ascii="Arial" w:eastAsia="Arial" w:hAnsi="Arial" w:cs="Arial"/>
          <w:sz w:val="18"/>
          <w:szCs w:val="18"/>
        </w:rPr>
        <w:t xml:space="preserve"> využívají Češi pravidelně, příkladem je služba eRecept nebo nejrozšířenější fakturační systém pro živnostníky a podnikatele </w:t>
      </w:r>
      <w:proofErr w:type="spellStart"/>
      <w:r w:rsidRPr="0075455B">
        <w:rPr>
          <w:rFonts w:ascii="Arial" w:eastAsia="Arial" w:hAnsi="Arial" w:cs="Arial"/>
          <w:sz w:val="18"/>
          <w:szCs w:val="18"/>
        </w:rPr>
        <w:t>iDoklad</w:t>
      </w:r>
      <w:proofErr w:type="spellEnd"/>
      <w:r w:rsidRPr="0075455B">
        <w:rPr>
          <w:rFonts w:ascii="Arial" w:eastAsia="Arial" w:hAnsi="Arial" w:cs="Arial"/>
          <w:sz w:val="18"/>
          <w:szCs w:val="18"/>
        </w:rPr>
        <w:t xml:space="preserve">.. V posledních letech uskutečnil </w:t>
      </w:r>
      <w:proofErr w:type="spellStart"/>
      <w:r w:rsidRPr="0075455B">
        <w:rPr>
          <w:rFonts w:ascii="Arial" w:eastAsia="Arial" w:hAnsi="Arial" w:cs="Arial"/>
          <w:sz w:val="18"/>
          <w:szCs w:val="18"/>
        </w:rPr>
        <w:t>Seyfor</w:t>
      </w:r>
      <w:proofErr w:type="spellEnd"/>
      <w:r w:rsidRPr="0075455B">
        <w:rPr>
          <w:rFonts w:ascii="Arial" w:eastAsia="Arial" w:hAnsi="Arial" w:cs="Arial"/>
          <w:sz w:val="18"/>
          <w:szCs w:val="18"/>
        </w:rPr>
        <w:t xml:space="preserve"> desítky významných akvizic IT firem v České republice, na Slovensku a na Balkáně. Ovládajícími vlastníky společnosti jsou </w:t>
      </w:r>
      <w:proofErr w:type="spellStart"/>
      <w:r w:rsidRPr="0075455B">
        <w:rPr>
          <w:rFonts w:ascii="Arial" w:eastAsia="Arial" w:hAnsi="Arial" w:cs="Arial"/>
          <w:sz w:val="18"/>
          <w:szCs w:val="18"/>
        </w:rPr>
        <w:t>private</w:t>
      </w:r>
      <w:proofErr w:type="spellEnd"/>
      <w:r w:rsidRPr="0075455B">
        <w:rPr>
          <w:rFonts w:ascii="Arial" w:eastAsia="Arial" w:hAnsi="Arial" w:cs="Arial"/>
          <w:sz w:val="18"/>
          <w:szCs w:val="18"/>
        </w:rPr>
        <w:t xml:space="preserve"> </w:t>
      </w:r>
      <w:proofErr w:type="spellStart"/>
      <w:r w:rsidRPr="0075455B">
        <w:rPr>
          <w:rFonts w:ascii="Arial" w:eastAsia="Arial" w:hAnsi="Arial" w:cs="Arial"/>
          <w:sz w:val="18"/>
          <w:szCs w:val="18"/>
        </w:rPr>
        <w:t>equity</w:t>
      </w:r>
      <w:proofErr w:type="spellEnd"/>
      <w:r w:rsidRPr="0075455B">
        <w:rPr>
          <w:rFonts w:ascii="Arial" w:eastAsia="Arial" w:hAnsi="Arial" w:cs="Arial"/>
          <w:sz w:val="18"/>
          <w:szCs w:val="18"/>
        </w:rPr>
        <w:t xml:space="preserve"> fond </w:t>
      </w:r>
      <w:proofErr w:type="spellStart"/>
      <w:r w:rsidRPr="0075455B">
        <w:rPr>
          <w:rFonts w:ascii="Arial" w:eastAsia="Arial" w:hAnsi="Arial" w:cs="Arial"/>
          <w:sz w:val="18"/>
          <w:szCs w:val="18"/>
        </w:rPr>
        <w:t>Sandberg</w:t>
      </w:r>
      <w:proofErr w:type="spellEnd"/>
      <w:r w:rsidRPr="0075455B">
        <w:rPr>
          <w:rFonts w:ascii="Arial" w:eastAsia="Arial" w:hAnsi="Arial" w:cs="Arial"/>
          <w:sz w:val="18"/>
          <w:szCs w:val="18"/>
        </w:rPr>
        <w:t xml:space="preserve"> </w:t>
      </w:r>
      <w:proofErr w:type="spellStart"/>
      <w:r w:rsidRPr="0075455B">
        <w:rPr>
          <w:rFonts w:ascii="Arial" w:eastAsia="Arial" w:hAnsi="Arial" w:cs="Arial"/>
          <w:sz w:val="18"/>
          <w:szCs w:val="18"/>
        </w:rPr>
        <w:t>Capital</w:t>
      </w:r>
      <w:proofErr w:type="spellEnd"/>
      <w:r w:rsidRPr="0075455B">
        <w:rPr>
          <w:rFonts w:ascii="Arial" w:eastAsia="Arial" w:hAnsi="Arial" w:cs="Arial"/>
          <w:sz w:val="18"/>
          <w:szCs w:val="18"/>
        </w:rPr>
        <w:t xml:space="preserve"> a český podnikatel Martin Cígler. Firma byla původně založena v roce 1990 jako Cígler Software, v letech 2017–2022 působila pod značkou </w:t>
      </w:r>
      <w:proofErr w:type="spellStart"/>
      <w:r w:rsidRPr="0075455B">
        <w:rPr>
          <w:rFonts w:ascii="Arial" w:eastAsia="Arial" w:hAnsi="Arial" w:cs="Arial"/>
          <w:sz w:val="18"/>
          <w:szCs w:val="18"/>
        </w:rPr>
        <w:t>Solitea</w:t>
      </w:r>
      <w:proofErr w:type="spellEnd"/>
      <w:r w:rsidRPr="0075455B">
        <w:rPr>
          <w:rFonts w:ascii="Arial" w:eastAsia="Arial" w:hAnsi="Arial" w:cs="Arial"/>
          <w:sz w:val="18"/>
          <w:szCs w:val="18"/>
        </w:rPr>
        <w:t>.</w:t>
      </w:r>
    </w:p>
    <w:sectPr w:rsidR="00BC3149">
      <w:headerReference w:type="default" r:id="rId11"/>
      <w:footerReference w:type="even" r:id="rId12"/>
      <w:footerReference w:type="first" r:id="rId13"/>
      <w:pgSz w:w="11906" w:h="16838"/>
      <w:pgMar w:top="1135"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17834" w14:textId="77777777" w:rsidR="00B05992" w:rsidRDefault="00B05992">
      <w:pPr>
        <w:spacing w:after="0" w:line="240" w:lineRule="auto"/>
      </w:pPr>
      <w:r>
        <w:separator/>
      </w:r>
    </w:p>
  </w:endnote>
  <w:endnote w:type="continuationSeparator" w:id="0">
    <w:p w14:paraId="04198EBF" w14:textId="77777777" w:rsidR="00B05992" w:rsidRDefault="00B05992">
      <w:pPr>
        <w:spacing w:after="0" w:line="240" w:lineRule="auto"/>
      </w:pPr>
      <w:r>
        <w:continuationSeparator/>
      </w:r>
    </w:p>
  </w:endnote>
  <w:endnote w:type="continuationNotice" w:id="1">
    <w:p w14:paraId="25907D72" w14:textId="77777777" w:rsidR="00B05992" w:rsidRDefault="00B059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E6E48" w14:textId="6F3F3E04" w:rsidR="00BC3149" w:rsidRDefault="007A5346">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0" distR="0" simplePos="0" relativeHeight="251658246" behindDoc="0" locked="0" layoutInCell="1" allowOverlap="1" wp14:anchorId="683B140A" wp14:editId="1DA000E9">
              <wp:simplePos x="635" y="635"/>
              <wp:positionH relativeFrom="page">
                <wp:align>left</wp:align>
              </wp:positionH>
              <wp:positionV relativeFrom="page">
                <wp:align>bottom</wp:align>
              </wp:positionV>
              <wp:extent cx="443865" cy="443865"/>
              <wp:effectExtent l="0" t="0" r="3175" b="0"/>
              <wp:wrapNone/>
              <wp:docPr id="2" name="Textové pole 2"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538A75" w14:textId="07F358BD" w:rsidR="007A5346" w:rsidRPr="00494B85" w:rsidRDefault="007A5346" w:rsidP="00B03689">
                          <w:pPr>
                            <w:spacing w:after="0"/>
                            <w:rPr>
                              <w:noProof/>
                              <w:color w:val="000000"/>
                              <w:sz w:val="20"/>
                              <w:szCs w:val="20"/>
                            </w:rPr>
                          </w:pPr>
                          <w:r w:rsidRPr="00494B85">
                            <w:rPr>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83B140A">
              <v:stroke joinstyle="miter"/>
              <v:path gradientshapeok="t" o:connecttype="rect"/>
            </v:shapetype>
            <v:shape id="Textové pole 2"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alt="Seyfor: Non-public / Neveřejné"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494B85" w:rsidR="007A5346" w:rsidP="00B03689" w:rsidRDefault="007A5346" w14:paraId="08538A75" w14:textId="07F358BD">
                    <w:pPr>
                      <w:spacing w:after="0"/>
                      <w:rPr>
                        <w:noProof/>
                        <w:color w:val="000000"/>
                        <w:sz w:val="20"/>
                        <w:szCs w:val="20"/>
                      </w:rPr>
                    </w:pPr>
                    <w:r w:rsidRPr="00494B85">
                      <w:rPr>
                        <w:noProof/>
                        <w:color w:val="000000"/>
                        <w:sz w:val="20"/>
                        <w:szCs w:val="20"/>
                      </w:rPr>
                      <w:t>Seyfor: Non-public / Neveřejné</w:t>
                    </w:r>
                  </w:p>
                </w:txbxContent>
              </v:textbox>
              <w10:wrap anchorx="page" anchory="page"/>
            </v:shape>
          </w:pict>
        </mc:Fallback>
      </mc:AlternateContent>
    </w:r>
    <w:r w:rsidR="00302CCD">
      <w:rPr>
        <w:noProof/>
      </w:rPr>
      <mc:AlternateContent>
        <mc:Choice Requires="wps">
          <w:drawing>
            <wp:anchor distT="0" distB="0" distL="0" distR="0" simplePos="0" relativeHeight="251658242" behindDoc="0" locked="0" layoutInCell="1" hidden="0" allowOverlap="1" wp14:anchorId="39D44432" wp14:editId="1F490AA8">
              <wp:simplePos x="0" y="0"/>
              <wp:positionH relativeFrom="column">
                <wp:posOffset>-901699</wp:posOffset>
              </wp:positionH>
              <wp:positionV relativeFrom="paragraph">
                <wp:posOffset>0</wp:posOffset>
              </wp:positionV>
              <wp:extent cx="472440" cy="472440"/>
              <wp:effectExtent l="0" t="0" r="0" b="0"/>
              <wp:wrapNone/>
              <wp:docPr id="1759037433" name="Obdélník 1759037433" descr="Seyfor: Non-public / Neveřejné"/>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B3294C" w14:textId="77777777" w:rsidR="00BC3149" w:rsidRDefault="00302CCD">
                          <w:pPr>
                            <w:spacing w:after="0" w:line="258" w:lineRule="auto"/>
                            <w:textDirection w:val="btLr"/>
                          </w:pPr>
                          <w:r>
                            <w:rPr>
                              <w:color w:val="000000"/>
                              <w:sz w:val="20"/>
                            </w:rPr>
                            <w:t>Seyfor: Non-public / Neveřejné</w:t>
                          </w:r>
                        </w:p>
                      </w:txbxContent>
                    </wps:txbx>
                    <wps:bodyPr spcFirstLastPara="1" wrap="square" lIns="254000" tIns="0" rIns="0" bIns="190500" anchor="b" anchorCtr="0">
                      <a:noAutofit/>
                    </wps:bodyPr>
                  </wps:wsp>
                </a:graphicData>
              </a:graphic>
            </wp:anchor>
          </w:drawing>
        </mc:Choice>
        <mc:Fallback xmlns:aclsh="http://schemas.microsoft.com/office/drawing/2020/classificationShape" xmlns:a="http://schemas.openxmlformats.org/drawingml/2006/main">
          <w:pict>
            <v:rect id="Obdélník 1759037433" style="position:absolute;margin-left:-71pt;margin-top:0;width:37.2pt;height:37.2pt;z-index:251658242;visibility:visible;mso-wrap-style:square;mso-wrap-distance-left:0;mso-wrap-distance-top:0;mso-wrap-distance-right:0;mso-wrap-distance-bottom:0;mso-position-horizontal:absolute;mso-position-horizontal-relative:text;mso-position-vertical:absolute;mso-position-vertical-relative:text;v-text-anchor:bottom" alt="Seyfor: Non-public / Neveřejné" o:spid="_x0000_s1027" filled="f" stroked="f" w14:anchorId="39D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">
              <v:textbox inset="20pt,0,0,15pt">
                <w:txbxContent>
                  <w:p w:rsidR="00BC3149" w:rsidRDefault="00302CCD" w14:paraId="5DB3294C" w14:textId="77777777">
                    <w:pPr>
                      <w:spacing w:after="0" w:line="258" w:lineRule="auto"/>
                      <w:textDirection w:val="btLr"/>
                    </w:pPr>
                    <w:r>
                      <w:rPr>
                        <w:color w:val="000000"/>
                        <w:sz w:val="20"/>
                      </w:rPr>
                      <w:t>Seyfor: Non-public / Neveřejné</w:t>
                    </w:r>
                  </w:p>
                </w:txbxContent>
              </v:textbox>
            </v:rect>
          </w:pict>
        </mc:Fallback>
      </mc:AlternateContent>
    </w:r>
    <w:r w:rsidR="00302CCD">
      <w:rPr>
        <w:noProof/>
      </w:rPr>
      <mc:AlternateContent>
        <mc:Choice Requires="wps">
          <w:drawing>
            <wp:anchor distT="0" distB="0" distL="0" distR="0" simplePos="0" relativeHeight="251658243" behindDoc="0" locked="0" layoutInCell="1" hidden="0" allowOverlap="1" wp14:anchorId="502A965D" wp14:editId="0CD744A1">
              <wp:simplePos x="0" y="0"/>
              <wp:positionH relativeFrom="column">
                <wp:posOffset>-901699</wp:posOffset>
              </wp:positionH>
              <wp:positionV relativeFrom="paragraph">
                <wp:posOffset>0</wp:posOffset>
              </wp:positionV>
              <wp:extent cx="453390" cy="453390"/>
              <wp:effectExtent l="0" t="0" r="0" b="0"/>
              <wp:wrapNone/>
              <wp:docPr id="1759037432" name="Obdélník 1759037432" descr="Seyfor: Non-public / Neveřejné"/>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E0F17B9" w14:textId="77777777" w:rsidR="00BC3149" w:rsidRDefault="00302CCD">
                          <w:pPr>
                            <w:spacing w:after="0" w:line="258" w:lineRule="auto"/>
                            <w:textDirection w:val="btLr"/>
                          </w:pPr>
                          <w:r>
                            <w:rPr>
                              <w:color w:val="000000"/>
                              <w:sz w:val="20"/>
                            </w:rPr>
                            <w:t>Seyfor: Non-public / Neveřejné</w:t>
                          </w:r>
                        </w:p>
                      </w:txbxContent>
                    </wps:txbx>
                    <wps:bodyPr spcFirstLastPara="1" wrap="square" lIns="254000" tIns="0" rIns="0" bIns="190500" anchor="b" anchorCtr="0">
                      <a:noAutofit/>
                    </wps:bodyPr>
                  </wps:wsp>
                </a:graphicData>
              </a:graphic>
            </wp:anchor>
          </w:drawing>
        </mc:Choice>
        <mc:Fallback xmlns:aclsh="http://schemas.microsoft.com/office/drawing/2020/classificationShape" xmlns:a="http://schemas.openxmlformats.org/drawingml/2006/main">
          <w:pict>
            <v:rect id="Obdélník 1759037432" style="position:absolute;margin-left:-71pt;margin-top:0;width:35.7pt;height:35.7pt;z-index:251658243;visibility:visible;mso-wrap-style:square;mso-wrap-distance-left:0;mso-wrap-distance-top:0;mso-wrap-distance-right:0;mso-wrap-distance-bottom:0;mso-position-horizontal:absolute;mso-position-horizontal-relative:text;mso-position-vertical:absolute;mso-position-vertical-relative:text;v-text-anchor:bottom" alt="Seyfor: Non-public / Neveřejné" o:spid="_x0000_s1028" filled="f" stroked="f" w14:anchorId="502A96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">
              <v:textbox inset="20pt,0,0,15pt">
                <w:txbxContent>
                  <w:p w:rsidR="00BC3149" w:rsidRDefault="00302CCD" w14:paraId="7E0F17B9" w14:textId="77777777">
                    <w:pPr>
                      <w:spacing w:after="0" w:line="258" w:lineRule="auto"/>
                      <w:textDirection w:val="btLr"/>
                    </w:pPr>
                    <w:r>
                      <w:rPr>
                        <w:color w:val="000000"/>
                        <w:sz w:val="20"/>
                      </w:rPr>
                      <w:t>Seyfor: Non-public / Neveřejné</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74DB3" w14:textId="59DA58A4" w:rsidR="00BC3149" w:rsidRDefault="007A5346">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0" distR="0" simplePos="0" relativeHeight="251658245" behindDoc="0" locked="0" layoutInCell="1" allowOverlap="1" wp14:anchorId="2887729B" wp14:editId="1F7DD67D">
              <wp:simplePos x="635" y="635"/>
              <wp:positionH relativeFrom="page">
                <wp:align>left</wp:align>
              </wp:positionH>
              <wp:positionV relativeFrom="page">
                <wp:align>bottom</wp:align>
              </wp:positionV>
              <wp:extent cx="443865" cy="443865"/>
              <wp:effectExtent l="0" t="0" r="3175" b="0"/>
              <wp:wrapNone/>
              <wp:docPr id="1" name="Textové pole 1"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5F274" w14:textId="2A2318DE" w:rsidR="007A5346" w:rsidRPr="00B03689" w:rsidRDefault="007A5346" w:rsidP="00DF7124">
                          <w:pPr>
                            <w:spacing w:after="0"/>
                            <w:rPr>
                              <w:noProof/>
                              <w:color w:val="000000"/>
                              <w:sz w:val="20"/>
                              <w:szCs w:val="20"/>
                            </w:rPr>
                          </w:pPr>
                          <w:r w:rsidRPr="00B03689">
                            <w:rPr>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887729B">
              <v:stroke joinstyle="miter"/>
              <v:path gradientshapeok="t" o:connecttype="rect"/>
            </v:shapetype>
            <v:shape id="Textové pole 1"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alt="Seyfor: Non-public / Neveřejné"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v:textbox style="mso-fit-shape-to-text:t" inset="20pt,0,0,15pt">
                <w:txbxContent>
                  <w:p w:rsidRPr="00B03689" w:rsidR="007A5346" w:rsidP="00DF7124" w:rsidRDefault="007A5346" w14:paraId="47B5F274" w14:textId="2A2318DE">
                    <w:pPr>
                      <w:spacing w:after="0"/>
                      <w:rPr>
                        <w:noProof/>
                        <w:color w:val="000000"/>
                        <w:sz w:val="20"/>
                        <w:szCs w:val="20"/>
                      </w:rPr>
                    </w:pPr>
                    <w:r w:rsidRPr="00B03689">
                      <w:rPr>
                        <w:noProof/>
                        <w:color w:val="000000"/>
                        <w:sz w:val="20"/>
                        <w:szCs w:val="20"/>
                      </w:rPr>
                      <w:t>Seyfor: Non-public / Neveřejné</w:t>
                    </w:r>
                  </w:p>
                </w:txbxContent>
              </v:textbox>
              <w10:wrap anchorx="page" anchory="page"/>
            </v:shape>
          </w:pict>
        </mc:Fallback>
      </mc:AlternateContent>
    </w:r>
    <w:r w:rsidR="00302CCD">
      <w:rPr>
        <w:noProof/>
      </w:rPr>
      <mc:AlternateContent>
        <mc:Choice Requires="wps">
          <w:drawing>
            <wp:anchor distT="0" distB="0" distL="0" distR="0" simplePos="0" relativeHeight="251658240" behindDoc="0" locked="0" layoutInCell="1" hidden="0" allowOverlap="1" wp14:anchorId="58084FDF" wp14:editId="51ED00D7">
              <wp:simplePos x="0" y="0"/>
              <wp:positionH relativeFrom="column">
                <wp:posOffset>-901699</wp:posOffset>
              </wp:positionH>
              <wp:positionV relativeFrom="paragraph">
                <wp:posOffset>0</wp:posOffset>
              </wp:positionV>
              <wp:extent cx="472440" cy="472440"/>
              <wp:effectExtent l="0" t="0" r="0" b="0"/>
              <wp:wrapNone/>
              <wp:docPr id="1759037430" name="Obdélník 1759037430" descr="Seyfor: Non-public / Neveřejné"/>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935D723" w14:textId="77777777" w:rsidR="00BC3149" w:rsidRDefault="00302CCD">
                          <w:pPr>
                            <w:spacing w:after="0" w:line="258" w:lineRule="auto"/>
                            <w:textDirection w:val="btLr"/>
                          </w:pPr>
                          <w:r>
                            <w:rPr>
                              <w:color w:val="000000"/>
                              <w:sz w:val="20"/>
                            </w:rPr>
                            <w:t>Seyfor: Non-public / Neveřejné</w:t>
                          </w:r>
                        </w:p>
                      </w:txbxContent>
                    </wps:txbx>
                    <wps:bodyPr spcFirstLastPara="1" wrap="square" lIns="254000" tIns="0" rIns="0" bIns="190500" anchor="b" anchorCtr="0">
                      <a:noAutofit/>
                    </wps:bodyPr>
                  </wps:wsp>
                </a:graphicData>
              </a:graphic>
            </wp:anchor>
          </w:drawing>
        </mc:Choice>
        <mc:Fallback xmlns:aclsh="http://schemas.microsoft.com/office/drawing/2020/classificationShape" xmlns:a="http://schemas.openxmlformats.org/drawingml/2006/main">
          <w:pict>
            <v:rect id="Obdélník 1759037430" style="position:absolute;margin-left:-71pt;margin-top:0;width:37.2pt;height:37.2pt;z-index:251658240;visibility:visible;mso-wrap-style:square;mso-wrap-distance-left:0;mso-wrap-distance-top:0;mso-wrap-distance-right:0;mso-wrap-distance-bottom:0;mso-position-horizontal:absolute;mso-position-horizontal-relative:text;mso-position-vertical:absolute;mso-position-vertical-relative:text;v-text-anchor:bottom" alt="Seyfor: Non-public / Neveřejné" o:spid="_x0000_s1030" filled="f" stroked="f" w14:anchorId="58084F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">
              <v:textbox inset="20pt,0,0,15pt">
                <w:txbxContent>
                  <w:p w:rsidR="00BC3149" w:rsidRDefault="00302CCD" w14:paraId="3935D723" w14:textId="77777777">
                    <w:pPr>
                      <w:spacing w:after="0" w:line="258" w:lineRule="auto"/>
                      <w:textDirection w:val="btLr"/>
                    </w:pPr>
                    <w:r>
                      <w:rPr>
                        <w:color w:val="000000"/>
                        <w:sz w:val="20"/>
                      </w:rPr>
                      <w:t>Seyfor: Non-public / Neveřejné</w:t>
                    </w:r>
                  </w:p>
                </w:txbxContent>
              </v:textbox>
            </v:rect>
          </w:pict>
        </mc:Fallback>
      </mc:AlternateContent>
    </w:r>
    <w:r w:rsidR="00302CCD">
      <w:rPr>
        <w:noProof/>
      </w:rPr>
      <mc:AlternateContent>
        <mc:Choice Requires="wps">
          <w:drawing>
            <wp:anchor distT="0" distB="0" distL="0" distR="0" simplePos="0" relativeHeight="251658241" behindDoc="0" locked="0" layoutInCell="1" hidden="0" allowOverlap="1" wp14:anchorId="0C46285A" wp14:editId="7A86BBEA">
              <wp:simplePos x="0" y="0"/>
              <wp:positionH relativeFrom="column">
                <wp:posOffset>-901699</wp:posOffset>
              </wp:positionH>
              <wp:positionV relativeFrom="paragraph">
                <wp:posOffset>0</wp:posOffset>
              </wp:positionV>
              <wp:extent cx="453390" cy="453390"/>
              <wp:effectExtent l="0" t="0" r="0" b="0"/>
              <wp:wrapNone/>
              <wp:docPr id="1759037435" name="Obdélník 1759037435" descr="Seyfor: Non-public / Neveřejné"/>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3290D10" w14:textId="77777777" w:rsidR="00BC3149" w:rsidRDefault="00302CCD">
                          <w:pPr>
                            <w:spacing w:after="0" w:line="258" w:lineRule="auto"/>
                            <w:textDirection w:val="btLr"/>
                          </w:pPr>
                          <w:r>
                            <w:rPr>
                              <w:color w:val="000000"/>
                              <w:sz w:val="20"/>
                            </w:rPr>
                            <w:t>Seyfor: Non-public / Neveřejné</w:t>
                          </w:r>
                        </w:p>
                      </w:txbxContent>
                    </wps:txbx>
                    <wps:bodyPr spcFirstLastPara="1" wrap="square" lIns="254000" tIns="0" rIns="0" bIns="190500" anchor="b" anchorCtr="0">
                      <a:noAutofit/>
                    </wps:bodyPr>
                  </wps:wsp>
                </a:graphicData>
              </a:graphic>
            </wp:anchor>
          </w:drawing>
        </mc:Choice>
        <mc:Fallback xmlns:aclsh="http://schemas.microsoft.com/office/drawing/2020/classificationShape" xmlns:a="http://schemas.openxmlformats.org/drawingml/2006/main">
          <w:pict>
            <v:rect id="Obdélník 1759037435" style="position:absolute;margin-left:-71pt;margin-top:0;width:35.7pt;height:35.7pt;z-index:251658241;visibility:visible;mso-wrap-style:square;mso-wrap-distance-left:0;mso-wrap-distance-top:0;mso-wrap-distance-right:0;mso-wrap-distance-bottom:0;mso-position-horizontal:absolute;mso-position-horizontal-relative:text;mso-position-vertical:absolute;mso-position-vertical-relative:text;v-text-anchor:bottom" alt="Seyfor: Non-public / Neveřejné" o:spid="_x0000_s1031" filled="f" stroked="f" w14:anchorId="0C462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">
              <v:textbox inset="20pt,0,0,15pt">
                <w:txbxContent>
                  <w:p w:rsidR="00BC3149" w:rsidRDefault="00302CCD" w14:paraId="33290D10" w14:textId="77777777">
                    <w:pPr>
                      <w:spacing w:after="0" w:line="258" w:lineRule="auto"/>
                      <w:textDirection w:val="btLr"/>
                    </w:pPr>
                    <w:r>
                      <w:rPr>
                        <w:color w:val="000000"/>
                        <w:sz w:val="20"/>
                      </w:rPr>
                      <w:t>Seyfor: Non-public / Neveřejné</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8C2A1" w14:textId="77777777" w:rsidR="00B05992" w:rsidRDefault="00B05992">
      <w:pPr>
        <w:spacing w:after="0" w:line="240" w:lineRule="auto"/>
      </w:pPr>
      <w:r>
        <w:separator/>
      </w:r>
    </w:p>
  </w:footnote>
  <w:footnote w:type="continuationSeparator" w:id="0">
    <w:p w14:paraId="35E131E5" w14:textId="77777777" w:rsidR="00B05992" w:rsidRDefault="00B05992">
      <w:pPr>
        <w:spacing w:after="0" w:line="240" w:lineRule="auto"/>
      </w:pPr>
      <w:r>
        <w:continuationSeparator/>
      </w:r>
    </w:p>
  </w:footnote>
  <w:footnote w:type="continuationNotice" w:id="1">
    <w:p w14:paraId="18EB43F4" w14:textId="77777777" w:rsidR="00B05992" w:rsidRDefault="00B059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0E0C" w14:textId="77777777" w:rsidR="00BC3149" w:rsidRDefault="00302CCD">
    <w:pPr>
      <w:pBdr>
        <w:top w:val="nil"/>
        <w:left w:val="nil"/>
        <w:bottom w:val="nil"/>
        <w:right w:val="nil"/>
        <w:between w:val="nil"/>
      </w:pBdr>
      <w:tabs>
        <w:tab w:val="center" w:pos="4536"/>
        <w:tab w:val="right" w:pos="9072"/>
      </w:tabs>
      <w:spacing w:after="0" w:line="240" w:lineRule="auto"/>
      <w:jc w:val="right"/>
      <w:rPr>
        <w:color w:val="000000"/>
      </w:rPr>
    </w:pPr>
    <w:r>
      <w:rPr>
        <w:noProof/>
      </w:rPr>
      <w:drawing>
        <wp:anchor distT="0" distB="0" distL="114300" distR="114300" simplePos="0" relativeHeight="251658244" behindDoc="0" locked="0" layoutInCell="1" hidden="0" allowOverlap="1" wp14:anchorId="6A77F208" wp14:editId="168CFD0B">
          <wp:simplePos x="0" y="0"/>
          <wp:positionH relativeFrom="column">
            <wp:posOffset>-48892</wp:posOffset>
          </wp:positionH>
          <wp:positionV relativeFrom="paragraph">
            <wp:posOffset>-246377</wp:posOffset>
          </wp:positionV>
          <wp:extent cx="1206500" cy="347345"/>
          <wp:effectExtent l="0" t="0" r="0" b="0"/>
          <wp:wrapSquare wrapText="bothSides" distT="0" distB="0" distL="114300" distR="114300"/>
          <wp:docPr id="1759037436" name="Obrázek 175903743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6500" cy="3473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7491"/>
    <w:multiLevelType w:val="multilevel"/>
    <w:tmpl w:val="42D2F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AE027A"/>
    <w:multiLevelType w:val="hybridMultilevel"/>
    <w:tmpl w:val="74D80288"/>
    <w:lvl w:ilvl="0" w:tplc="369206A6">
      <w:start w:val="6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6835939">
    <w:abstractNumId w:val="1"/>
  </w:num>
  <w:num w:numId="2" w16cid:durableId="54286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149"/>
    <w:rsid w:val="00002488"/>
    <w:rsid w:val="00002F4A"/>
    <w:rsid w:val="00002FB6"/>
    <w:rsid w:val="00011FDC"/>
    <w:rsid w:val="00011FE3"/>
    <w:rsid w:val="00012466"/>
    <w:rsid w:val="00012E7C"/>
    <w:rsid w:val="00014670"/>
    <w:rsid w:val="00014B31"/>
    <w:rsid w:val="00016A56"/>
    <w:rsid w:val="00016F22"/>
    <w:rsid w:val="00022B69"/>
    <w:rsid w:val="00023A14"/>
    <w:rsid w:val="0002624F"/>
    <w:rsid w:val="00027BFF"/>
    <w:rsid w:val="00030B7B"/>
    <w:rsid w:val="00037135"/>
    <w:rsid w:val="000439AD"/>
    <w:rsid w:val="00054E6D"/>
    <w:rsid w:val="00056BFC"/>
    <w:rsid w:val="0006079F"/>
    <w:rsid w:val="00060C37"/>
    <w:rsid w:val="000616D4"/>
    <w:rsid w:val="00061CC3"/>
    <w:rsid w:val="00061CE1"/>
    <w:rsid w:val="0006301F"/>
    <w:rsid w:val="00063428"/>
    <w:rsid w:val="00072D32"/>
    <w:rsid w:val="000738F5"/>
    <w:rsid w:val="00074E13"/>
    <w:rsid w:val="0007515F"/>
    <w:rsid w:val="00076949"/>
    <w:rsid w:val="00076B8C"/>
    <w:rsid w:val="0008007E"/>
    <w:rsid w:val="00084799"/>
    <w:rsid w:val="0009079C"/>
    <w:rsid w:val="00091F04"/>
    <w:rsid w:val="00094A9C"/>
    <w:rsid w:val="0009555E"/>
    <w:rsid w:val="000A102C"/>
    <w:rsid w:val="000A1A60"/>
    <w:rsid w:val="000A3503"/>
    <w:rsid w:val="000A5A8D"/>
    <w:rsid w:val="000A6243"/>
    <w:rsid w:val="000B1C74"/>
    <w:rsid w:val="000B5C18"/>
    <w:rsid w:val="000B5DAF"/>
    <w:rsid w:val="000B8017"/>
    <w:rsid w:val="000C0EAF"/>
    <w:rsid w:val="000C213A"/>
    <w:rsid w:val="000C41A4"/>
    <w:rsid w:val="000C4DAD"/>
    <w:rsid w:val="000C5BCF"/>
    <w:rsid w:val="000D24E5"/>
    <w:rsid w:val="000D4DB6"/>
    <w:rsid w:val="000E0F90"/>
    <w:rsid w:val="000E1517"/>
    <w:rsid w:val="000E1609"/>
    <w:rsid w:val="000E18B8"/>
    <w:rsid w:val="000E1C73"/>
    <w:rsid w:val="000E5FBB"/>
    <w:rsid w:val="000F33EC"/>
    <w:rsid w:val="000F36E0"/>
    <w:rsid w:val="000F3DF7"/>
    <w:rsid w:val="000F41EE"/>
    <w:rsid w:val="001004CF"/>
    <w:rsid w:val="0010068F"/>
    <w:rsid w:val="00102314"/>
    <w:rsid w:val="00104410"/>
    <w:rsid w:val="001056E5"/>
    <w:rsid w:val="00110592"/>
    <w:rsid w:val="0011102A"/>
    <w:rsid w:val="00111AA2"/>
    <w:rsid w:val="0011386C"/>
    <w:rsid w:val="00120522"/>
    <w:rsid w:val="00120D6F"/>
    <w:rsid w:val="00121D9C"/>
    <w:rsid w:val="00126F29"/>
    <w:rsid w:val="00127930"/>
    <w:rsid w:val="00130335"/>
    <w:rsid w:val="0013382D"/>
    <w:rsid w:val="001354B8"/>
    <w:rsid w:val="001374B3"/>
    <w:rsid w:val="00137541"/>
    <w:rsid w:val="001376BB"/>
    <w:rsid w:val="001434F9"/>
    <w:rsid w:val="00143987"/>
    <w:rsid w:val="00144EAF"/>
    <w:rsid w:val="001561E2"/>
    <w:rsid w:val="00157495"/>
    <w:rsid w:val="00160E5B"/>
    <w:rsid w:val="00161CEC"/>
    <w:rsid w:val="00163382"/>
    <w:rsid w:val="00166D88"/>
    <w:rsid w:val="00172CB0"/>
    <w:rsid w:val="00172D2F"/>
    <w:rsid w:val="0017350F"/>
    <w:rsid w:val="00177F55"/>
    <w:rsid w:val="001845CB"/>
    <w:rsid w:val="00184C02"/>
    <w:rsid w:val="0018534E"/>
    <w:rsid w:val="001903FA"/>
    <w:rsid w:val="0019061D"/>
    <w:rsid w:val="001912E3"/>
    <w:rsid w:val="00195784"/>
    <w:rsid w:val="001965AC"/>
    <w:rsid w:val="001A2547"/>
    <w:rsid w:val="001A4902"/>
    <w:rsid w:val="001A6D4A"/>
    <w:rsid w:val="001A7CDF"/>
    <w:rsid w:val="001B164C"/>
    <w:rsid w:val="001B23D2"/>
    <w:rsid w:val="001B37A0"/>
    <w:rsid w:val="001B476D"/>
    <w:rsid w:val="001B596E"/>
    <w:rsid w:val="001B6EA2"/>
    <w:rsid w:val="001C2B6C"/>
    <w:rsid w:val="001C7822"/>
    <w:rsid w:val="001D1CF6"/>
    <w:rsid w:val="001D2CE3"/>
    <w:rsid w:val="001D2E29"/>
    <w:rsid w:val="001D36D5"/>
    <w:rsid w:val="001D40D4"/>
    <w:rsid w:val="001D42CA"/>
    <w:rsid w:val="001E5019"/>
    <w:rsid w:val="001E71DA"/>
    <w:rsid w:val="001F13D6"/>
    <w:rsid w:val="001F7426"/>
    <w:rsid w:val="001F7876"/>
    <w:rsid w:val="00204635"/>
    <w:rsid w:val="00207C5C"/>
    <w:rsid w:val="00210B12"/>
    <w:rsid w:val="00210E4F"/>
    <w:rsid w:val="00213B7C"/>
    <w:rsid w:val="0021432B"/>
    <w:rsid w:val="00214BD4"/>
    <w:rsid w:val="0021598E"/>
    <w:rsid w:val="002179A6"/>
    <w:rsid w:val="00221DDC"/>
    <w:rsid w:val="00222DB8"/>
    <w:rsid w:val="0022639B"/>
    <w:rsid w:val="00232ED9"/>
    <w:rsid w:val="00237683"/>
    <w:rsid w:val="00237F06"/>
    <w:rsid w:val="0024093F"/>
    <w:rsid w:val="00243FE1"/>
    <w:rsid w:val="002468B3"/>
    <w:rsid w:val="002515D3"/>
    <w:rsid w:val="0025633A"/>
    <w:rsid w:val="0025678E"/>
    <w:rsid w:val="00257CF1"/>
    <w:rsid w:val="00262218"/>
    <w:rsid w:val="00263446"/>
    <w:rsid w:val="0027712E"/>
    <w:rsid w:val="00277FB5"/>
    <w:rsid w:val="002840E4"/>
    <w:rsid w:val="002844DD"/>
    <w:rsid w:val="002937B5"/>
    <w:rsid w:val="0029422B"/>
    <w:rsid w:val="002958F9"/>
    <w:rsid w:val="00296E12"/>
    <w:rsid w:val="002A5336"/>
    <w:rsid w:val="002A78CC"/>
    <w:rsid w:val="002A7962"/>
    <w:rsid w:val="002B2497"/>
    <w:rsid w:val="002B4084"/>
    <w:rsid w:val="002B5AA0"/>
    <w:rsid w:val="002C1673"/>
    <w:rsid w:val="002C2338"/>
    <w:rsid w:val="002D34F8"/>
    <w:rsid w:val="002D3A33"/>
    <w:rsid w:val="002D61C5"/>
    <w:rsid w:val="002D65FC"/>
    <w:rsid w:val="002E057E"/>
    <w:rsid w:val="002E0A32"/>
    <w:rsid w:val="002E61FF"/>
    <w:rsid w:val="002E66C2"/>
    <w:rsid w:val="002E6909"/>
    <w:rsid w:val="002F0B46"/>
    <w:rsid w:val="002F1785"/>
    <w:rsid w:val="002F59D8"/>
    <w:rsid w:val="002F7DD3"/>
    <w:rsid w:val="00302CCD"/>
    <w:rsid w:val="003118FF"/>
    <w:rsid w:val="00312505"/>
    <w:rsid w:val="003131AF"/>
    <w:rsid w:val="0031416D"/>
    <w:rsid w:val="00315114"/>
    <w:rsid w:val="0031527E"/>
    <w:rsid w:val="003245E1"/>
    <w:rsid w:val="0032585C"/>
    <w:rsid w:val="00330CED"/>
    <w:rsid w:val="00330D79"/>
    <w:rsid w:val="00333E8B"/>
    <w:rsid w:val="00334717"/>
    <w:rsid w:val="00334B96"/>
    <w:rsid w:val="00340D95"/>
    <w:rsid w:val="00343233"/>
    <w:rsid w:val="00344D96"/>
    <w:rsid w:val="00345AE0"/>
    <w:rsid w:val="003601F9"/>
    <w:rsid w:val="003612DC"/>
    <w:rsid w:val="0036253F"/>
    <w:rsid w:val="003651DE"/>
    <w:rsid w:val="003672BB"/>
    <w:rsid w:val="003677DF"/>
    <w:rsid w:val="0037236B"/>
    <w:rsid w:val="00383805"/>
    <w:rsid w:val="00385055"/>
    <w:rsid w:val="003855A9"/>
    <w:rsid w:val="00386D5B"/>
    <w:rsid w:val="00386FC7"/>
    <w:rsid w:val="003876F1"/>
    <w:rsid w:val="00390366"/>
    <w:rsid w:val="00390A0A"/>
    <w:rsid w:val="00391CA1"/>
    <w:rsid w:val="00392200"/>
    <w:rsid w:val="0039392D"/>
    <w:rsid w:val="003A12C1"/>
    <w:rsid w:val="003A7230"/>
    <w:rsid w:val="003C3CF9"/>
    <w:rsid w:val="003C4EC5"/>
    <w:rsid w:val="003C5C9C"/>
    <w:rsid w:val="003C72A2"/>
    <w:rsid w:val="003C78AD"/>
    <w:rsid w:val="003C79A5"/>
    <w:rsid w:val="003D32E2"/>
    <w:rsid w:val="003D3B9C"/>
    <w:rsid w:val="003D44A0"/>
    <w:rsid w:val="003D697E"/>
    <w:rsid w:val="003E6A73"/>
    <w:rsid w:val="003E7F2B"/>
    <w:rsid w:val="003F3491"/>
    <w:rsid w:val="003F3D1B"/>
    <w:rsid w:val="003F4D25"/>
    <w:rsid w:val="003F5E1F"/>
    <w:rsid w:val="00401264"/>
    <w:rsid w:val="00401AF3"/>
    <w:rsid w:val="004036E4"/>
    <w:rsid w:val="004059BC"/>
    <w:rsid w:val="004101CE"/>
    <w:rsid w:val="004117B0"/>
    <w:rsid w:val="00415716"/>
    <w:rsid w:val="004166E0"/>
    <w:rsid w:val="0041686D"/>
    <w:rsid w:val="00420592"/>
    <w:rsid w:val="00420A2E"/>
    <w:rsid w:val="004277CB"/>
    <w:rsid w:val="00431FDC"/>
    <w:rsid w:val="00435134"/>
    <w:rsid w:val="00437C40"/>
    <w:rsid w:val="00440973"/>
    <w:rsid w:val="00443240"/>
    <w:rsid w:val="00445A17"/>
    <w:rsid w:val="0045349B"/>
    <w:rsid w:val="00460767"/>
    <w:rsid w:val="004639F5"/>
    <w:rsid w:val="0046505E"/>
    <w:rsid w:val="00466DFD"/>
    <w:rsid w:val="0046703D"/>
    <w:rsid w:val="00470CAE"/>
    <w:rsid w:val="004714F2"/>
    <w:rsid w:val="00473A41"/>
    <w:rsid w:val="00473F4C"/>
    <w:rsid w:val="00476730"/>
    <w:rsid w:val="004770DD"/>
    <w:rsid w:val="00477F82"/>
    <w:rsid w:val="00480510"/>
    <w:rsid w:val="00481620"/>
    <w:rsid w:val="00485B4B"/>
    <w:rsid w:val="0048723C"/>
    <w:rsid w:val="00490F7E"/>
    <w:rsid w:val="0049316B"/>
    <w:rsid w:val="00494B85"/>
    <w:rsid w:val="004A6A2A"/>
    <w:rsid w:val="004B1249"/>
    <w:rsid w:val="004B52DE"/>
    <w:rsid w:val="004B7A52"/>
    <w:rsid w:val="004C0DD6"/>
    <w:rsid w:val="004D03F2"/>
    <w:rsid w:val="004D05B8"/>
    <w:rsid w:val="004E135A"/>
    <w:rsid w:val="004E3CC9"/>
    <w:rsid w:val="004E5CA0"/>
    <w:rsid w:val="004E780D"/>
    <w:rsid w:val="004E7E7D"/>
    <w:rsid w:val="004F4BA4"/>
    <w:rsid w:val="00500159"/>
    <w:rsid w:val="005018A2"/>
    <w:rsid w:val="0050302A"/>
    <w:rsid w:val="00503797"/>
    <w:rsid w:val="00503818"/>
    <w:rsid w:val="00504A80"/>
    <w:rsid w:val="00504C6F"/>
    <w:rsid w:val="00506933"/>
    <w:rsid w:val="00507568"/>
    <w:rsid w:val="00507BD7"/>
    <w:rsid w:val="00512918"/>
    <w:rsid w:val="00513FCA"/>
    <w:rsid w:val="00514431"/>
    <w:rsid w:val="005178CC"/>
    <w:rsid w:val="00521435"/>
    <w:rsid w:val="00523EA9"/>
    <w:rsid w:val="00525D4D"/>
    <w:rsid w:val="00526CC1"/>
    <w:rsid w:val="00527FDC"/>
    <w:rsid w:val="0053091E"/>
    <w:rsid w:val="00532DD7"/>
    <w:rsid w:val="005349CB"/>
    <w:rsid w:val="00536F7D"/>
    <w:rsid w:val="00541CD9"/>
    <w:rsid w:val="00542DC5"/>
    <w:rsid w:val="005430D2"/>
    <w:rsid w:val="0054586E"/>
    <w:rsid w:val="00547CB0"/>
    <w:rsid w:val="005509C0"/>
    <w:rsid w:val="005514D1"/>
    <w:rsid w:val="00551C03"/>
    <w:rsid w:val="00554060"/>
    <w:rsid w:val="00561AD6"/>
    <w:rsid w:val="00563ADA"/>
    <w:rsid w:val="00566977"/>
    <w:rsid w:val="005706EA"/>
    <w:rsid w:val="005725E3"/>
    <w:rsid w:val="00574E9F"/>
    <w:rsid w:val="00580A32"/>
    <w:rsid w:val="00581373"/>
    <w:rsid w:val="0058358B"/>
    <w:rsid w:val="00584E2D"/>
    <w:rsid w:val="00585250"/>
    <w:rsid w:val="005879EB"/>
    <w:rsid w:val="00587E28"/>
    <w:rsid w:val="005A133F"/>
    <w:rsid w:val="005A22F4"/>
    <w:rsid w:val="005A25F1"/>
    <w:rsid w:val="005A4CB6"/>
    <w:rsid w:val="005B1C55"/>
    <w:rsid w:val="005B236F"/>
    <w:rsid w:val="005B3D94"/>
    <w:rsid w:val="005B4DF2"/>
    <w:rsid w:val="005B5F23"/>
    <w:rsid w:val="005C09B1"/>
    <w:rsid w:val="005C1939"/>
    <w:rsid w:val="005C463E"/>
    <w:rsid w:val="005C5509"/>
    <w:rsid w:val="005C59A7"/>
    <w:rsid w:val="005C5E79"/>
    <w:rsid w:val="005C7F67"/>
    <w:rsid w:val="005D071A"/>
    <w:rsid w:val="005D3931"/>
    <w:rsid w:val="005D7CA7"/>
    <w:rsid w:val="005E0E16"/>
    <w:rsid w:val="005E2307"/>
    <w:rsid w:val="005E327D"/>
    <w:rsid w:val="005E4400"/>
    <w:rsid w:val="005E7949"/>
    <w:rsid w:val="005F08D4"/>
    <w:rsid w:val="005F18B3"/>
    <w:rsid w:val="005F35EE"/>
    <w:rsid w:val="005F57D4"/>
    <w:rsid w:val="005F5E46"/>
    <w:rsid w:val="005F77A6"/>
    <w:rsid w:val="00607276"/>
    <w:rsid w:val="006074DD"/>
    <w:rsid w:val="00612D90"/>
    <w:rsid w:val="0061551D"/>
    <w:rsid w:val="00620CC8"/>
    <w:rsid w:val="00623419"/>
    <w:rsid w:val="00624B99"/>
    <w:rsid w:val="00630B8E"/>
    <w:rsid w:val="00631932"/>
    <w:rsid w:val="0063206C"/>
    <w:rsid w:val="00634B09"/>
    <w:rsid w:val="00635784"/>
    <w:rsid w:val="00636157"/>
    <w:rsid w:val="00636B5A"/>
    <w:rsid w:val="00636FC6"/>
    <w:rsid w:val="00640B43"/>
    <w:rsid w:val="00640F2E"/>
    <w:rsid w:val="00642E84"/>
    <w:rsid w:val="00644027"/>
    <w:rsid w:val="0064407F"/>
    <w:rsid w:val="006447D7"/>
    <w:rsid w:val="006450E2"/>
    <w:rsid w:val="0064527E"/>
    <w:rsid w:val="006460FE"/>
    <w:rsid w:val="00647C6D"/>
    <w:rsid w:val="00651129"/>
    <w:rsid w:val="00652725"/>
    <w:rsid w:val="00653821"/>
    <w:rsid w:val="006570CA"/>
    <w:rsid w:val="00662824"/>
    <w:rsid w:val="00663207"/>
    <w:rsid w:val="00664F82"/>
    <w:rsid w:val="0067046D"/>
    <w:rsid w:val="0067552A"/>
    <w:rsid w:val="00675794"/>
    <w:rsid w:val="006766CA"/>
    <w:rsid w:val="0067697B"/>
    <w:rsid w:val="00677791"/>
    <w:rsid w:val="0068025C"/>
    <w:rsid w:val="00684933"/>
    <w:rsid w:val="0069444D"/>
    <w:rsid w:val="00697532"/>
    <w:rsid w:val="006A15F8"/>
    <w:rsid w:val="006B245D"/>
    <w:rsid w:val="006B269A"/>
    <w:rsid w:val="006B4E35"/>
    <w:rsid w:val="006C1283"/>
    <w:rsid w:val="006C1C96"/>
    <w:rsid w:val="006D0E3B"/>
    <w:rsid w:val="006D1411"/>
    <w:rsid w:val="006D2051"/>
    <w:rsid w:val="006D6E8D"/>
    <w:rsid w:val="006D787A"/>
    <w:rsid w:val="006E09A8"/>
    <w:rsid w:val="006E6368"/>
    <w:rsid w:val="006E6FD1"/>
    <w:rsid w:val="006F5E75"/>
    <w:rsid w:val="006F6C14"/>
    <w:rsid w:val="006F6DB2"/>
    <w:rsid w:val="00701596"/>
    <w:rsid w:val="007017D5"/>
    <w:rsid w:val="0070404D"/>
    <w:rsid w:val="00704356"/>
    <w:rsid w:val="00706700"/>
    <w:rsid w:val="007126EA"/>
    <w:rsid w:val="007155D6"/>
    <w:rsid w:val="00717C88"/>
    <w:rsid w:val="00720505"/>
    <w:rsid w:val="00720F75"/>
    <w:rsid w:val="00721494"/>
    <w:rsid w:val="007223B8"/>
    <w:rsid w:val="0072596B"/>
    <w:rsid w:val="007303D3"/>
    <w:rsid w:val="007335A9"/>
    <w:rsid w:val="007348FB"/>
    <w:rsid w:val="00734FFF"/>
    <w:rsid w:val="007361AA"/>
    <w:rsid w:val="007363A5"/>
    <w:rsid w:val="00736BDF"/>
    <w:rsid w:val="007413A7"/>
    <w:rsid w:val="00744557"/>
    <w:rsid w:val="00747194"/>
    <w:rsid w:val="00747E3A"/>
    <w:rsid w:val="007505CA"/>
    <w:rsid w:val="00750B13"/>
    <w:rsid w:val="0075227F"/>
    <w:rsid w:val="0075239E"/>
    <w:rsid w:val="0075455B"/>
    <w:rsid w:val="00757722"/>
    <w:rsid w:val="007631E8"/>
    <w:rsid w:val="00763CDD"/>
    <w:rsid w:val="00765244"/>
    <w:rsid w:val="007661CD"/>
    <w:rsid w:val="0076676F"/>
    <w:rsid w:val="007733C7"/>
    <w:rsid w:val="00774181"/>
    <w:rsid w:val="00774677"/>
    <w:rsid w:val="0077647D"/>
    <w:rsid w:val="0077770A"/>
    <w:rsid w:val="00777ED8"/>
    <w:rsid w:val="00784D6F"/>
    <w:rsid w:val="00784EBD"/>
    <w:rsid w:val="00785BF5"/>
    <w:rsid w:val="00785C17"/>
    <w:rsid w:val="007878BB"/>
    <w:rsid w:val="0079041A"/>
    <w:rsid w:val="00792AF8"/>
    <w:rsid w:val="007A001C"/>
    <w:rsid w:val="007A3F56"/>
    <w:rsid w:val="007A5346"/>
    <w:rsid w:val="007B0407"/>
    <w:rsid w:val="007B1453"/>
    <w:rsid w:val="007B30FD"/>
    <w:rsid w:val="007B4C01"/>
    <w:rsid w:val="007C24D0"/>
    <w:rsid w:val="007C39A8"/>
    <w:rsid w:val="007C3C17"/>
    <w:rsid w:val="007C4E76"/>
    <w:rsid w:val="007C5D36"/>
    <w:rsid w:val="007D0B51"/>
    <w:rsid w:val="007D4147"/>
    <w:rsid w:val="007E10F7"/>
    <w:rsid w:val="007E14BC"/>
    <w:rsid w:val="007E22F3"/>
    <w:rsid w:val="007E2A56"/>
    <w:rsid w:val="007E2BE7"/>
    <w:rsid w:val="007E55ED"/>
    <w:rsid w:val="007F449E"/>
    <w:rsid w:val="007F5657"/>
    <w:rsid w:val="00805DAB"/>
    <w:rsid w:val="0080657F"/>
    <w:rsid w:val="00807156"/>
    <w:rsid w:val="00807BDF"/>
    <w:rsid w:val="0081006E"/>
    <w:rsid w:val="008109D8"/>
    <w:rsid w:val="00812F71"/>
    <w:rsid w:val="00813BE1"/>
    <w:rsid w:val="008225D3"/>
    <w:rsid w:val="008262B0"/>
    <w:rsid w:val="008264A8"/>
    <w:rsid w:val="0083190B"/>
    <w:rsid w:val="00831FE7"/>
    <w:rsid w:val="008355C1"/>
    <w:rsid w:val="00836096"/>
    <w:rsid w:val="00840FC1"/>
    <w:rsid w:val="0084516A"/>
    <w:rsid w:val="008477F9"/>
    <w:rsid w:val="00847C0E"/>
    <w:rsid w:val="0085199B"/>
    <w:rsid w:val="00851E34"/>
    <w:rsid w:val="00852846"/>
    <w:rsid w:val="008623B7"/>
    <w:rsid w:val="00863648"/>
    <w:rsid w:val="0086437B"/>
    <w:rsid w:val="00865508"/>
    <w:rsid w:val="00865FA4"/>
    <w:rsid w:val="00867EA8"/>
    <w:rsid w:val="008701F5"/>
    <w:rsid w:val="008771AF"/>
    <w:rsid w:val="00882811"/>
    <w:rsid w:val="0088617D"/>
    <w:rsid w:val="00893A97"/>
    <w:rsid w:val="0089476D"/>
    <w:rsid w:val="00894C4E"/>
    <w:rsid w:val="00895900"/>
    <w:rsid w:val="00897BEE"/>
    <w:rsid w:val="008A1D0C"/>
    <w:rsid w:val="008A54F3"/>
    <w:rsid w:val="008A7A5F"/>
    <w:rsid w:val="008B3BAF"/>
    <w:rsid w:val="008C165E"/>
    <w:rsid w:val="008C2138"/>
    <w:rsid w:val="008C7130"/>
    <w:rsid w:val="008C71AA"/>
    <w:rsid w:val="008C75F7"/>
    <w:rsid w:val="008D2BB1"/>
    <w:rsid w:val="008D4923"/>
    <w:rsid w:val="008D659E"/>
    <w:rsid w:val="008E044F"/>
    <w:rsid w:val="008E135B"/>
    <w:rsid w:val="008E1984"/>
    <w:rsid w:val="008E19D4"/>
    <w:rsid w:val="008E20FE"/>
    <w:rsid w:val="008E67CC"/>
    <w:rsid w:val="008E6CF9"/>
    <w:rsid w:val="008F026A"/>
    <w:rsid w:val="008F3FDB"/>
    <w:rsid w:val="008F4214"/>
    <w:rsid w:val="0090089E"/>
    <w:rsid w:val="00904314"/>
    <w:rsid w:val="00904AAC"/>
    <w:rsid w:val="0090521A"/>
    <w:rsid w:val="009062F4"/>
    <w:rsid w:val="00910C96"/>
    <w:rsid w:val="0091204B"/>
    <w:rsid w:val="00912794"/>
    <w:rsid w:val="00914514"/>
    <w:rsid w:val="0091518F"/>
    <w:rsid w:val="00917656"/>
    <w:rsid w:val="00920209"/>
    <w:rsid w:val="00921A30"/>
    <w:rsid w:val="009226B7"/>
    <w:rsid w:val="00922843"/>
    <w:rsid w:val="009258B2"/>
    <w:rsid w:val="009300DA"/>
    <w:rsid w:val="009306D4"/>
    <w:rsid w:val="00931633"/>
    <w:rsid w:val="00931EB2"/>
    <w:rsid w:val="00933006"/>
    <w:rsid w:val="009351D1"/>
    <w:rsid w:val="00936472"/>
    <w:rsid w:val="00943939"/>
    <w:rsid w:val="00943FEA"/>
    <w:rsid w:val="0094439C"/>
    <w:rsid w:val="00944F4E"/>
    <w:rsid w:val="00950518"/>
    <w:rsid w:val="00950AB8"/>
    <w:rsid w:val="009555F6"/>
    <w:rsid w:val="00960611"/>
    <w:rsid w:val="009649C6"/>
    <w:rsid w:val="009740DE"/>
    <w:rsid w:val="009836E3"/>
    <w:rsid w:val="00984B51"/>
    <w:rsid w:val="00987054"/>
    <w:rsid w:val="00987817"/>
    <w:rsid w:val="009908CA"/>
    <w:rsid w:val="00993F45"/>
    <w:rsid w:val="00994193"/>
    <w:rsid w:val="009974CF"/>
    <w:rsid w:val="009A1428"/>
    <w:rsid w:val="009A161D"/>
    <w:rsid w:val="009A633D"/>
    <w:rsid w:val="009B02EA"/>
    <w:rsid w:val="009B0EC5"/>
    <w:rsid w:val="009B1006"/>
    <w:rsid w:val="009B242B"/>
    <w:rsid w:val="009B2A73"/>
    <w:rsid w:val="009B37C3"/>
    <w:rsid w:val="009B7BA2"/>
    <w:rsid w:val="009C201B"/>
    <w:rsid w:val="009C67ED"/>
    <w:rsid w:val="009D238D"/>
    <w:rsid w:val="009D26A1"/>
    <w:rsid w:val="009D56AD"/>
    <w:rsid w:val="009D62D4"/>
    <w:rsid w:val="009D6A7D"/>
    <w:rsid w:val="009D750F"/>
    <w:rsid w:val="009E0325"/>
    <w:rsid w:val="009E1D6C"/>
    <w:rsid w:val="009E46C5"/>
    <w:rsid w:val="009E5D8D"/>
    <w:rsid w:val="009E6674"/>
    <w:rsid w:val="009E76C3"/>
    <w:rsid w:val="009F02E4"/>
    <w:rsid w:val="009F165D"/>
    <w:rsid w:val="009F203D"/>
    <w:rsid w:val="009F4CF5"/>
    <w:rsid w:val="009F5FD7"/>
    <w:rsid w:val="009F772F"/>
    <w:rsid w:val="009F7C88"/>
    <w:rsid w:val="00A02552"/>
    <w:rsid w:val="00A03070"/>
    <w:rsid w:val="00A039CD"/>
    <w:rsid w:val="00A104F3"/>
    <w:rsid w:val="00A113EC"/>
    <w:rsid w:val="00A1274C"/>
    <w:rsid w:val="00A13226"/>
    <w:rsid w:val="00A1369F"/>
    <w:rsid w:val="00A13E1C"/>
    <w:rsid w:val="00A16FB9"/>
    <w:rsid w:val="00A176E4"/>
    <w:rsid w:val="00A1782B"/>
    <w:rsid w:val="00A2033F"/>
    <w:rsid w:val="00A2337D"/>
    <w:rsid w:val="00A24097"/>
    <w:rsid w:val="00A24AA4"/>
    <w:rsid w:val="00A27FD2"/>
    <w:rsid w:val="00A305ED"/>
    <w:rsid w:val="00A43BE7"/>
    <w:rsid w:val="00A448CC"/>
    <w:rsid w:val="00A44B55"/>
    <w:rsid w:val="00A46291"/>
    <w:rsid w:val="00A465E5"/>
    <w:rsid w:val="00A4686C"/>
    <w:rsid w:val="00A471C6"/>
    <w:rsid w:val="00A52C95"/>
    <w:rsid w:val="00A541BD"/>
    <w:rsid w:val="00A54C41"/>
    <w:rsid w:val="00A56A31"/>
    <w:rsid w:val="00A625D1"/>
    <w:rsid w:val="00A63D86"/>
    <w:rsid w:val="00A66484"/>
    <w:rsid w:val="00A66991"/>
    <w:rsid w:val="00A7096A"/>
    <w:rsid w:val="00A70FEA"/>
    <w:rsid w:val="00A7130C"/>
    <w:rsid w:val="00A72497"/>
    <w:rsid w:val="00A822D3"/>
    <w:rsid w:val="00A83A58"/>
    <w:rsid w:val="00A85FCF"/>
    <w:rsid w:val="00A90A14"/>
    <w:rsid w:val="00A936EB"/>
    <w:rsid w:val="00A93DB2"/>
    <w:rsid w:val="00AA025A"/>
    <w:rsid w:val="00AA0F4A"/>
    <w:rsid w:val="00AA6C6B"/>
    <w:rsid w:val="00AB27AA"/>
    <w:rsid w:val="00AB3037"/>
    <w:rsid w:val="00AB51B9"/>
    <w:rsid w:val="00AC162D"/>
    <w:rsid w:val="00AC6E2E"/>
    <w:rsid w:val="00AC735A"/>
    <w:rsid w:val="00AD0F84"/>
    <w:rsid w:val="00AD31F1"/>
    <w:rsid w:val="00AD5BC5"/>
    <w:rsid w:val="00AD70A5"/>
    <w:rsid w:val="00AD7D4F"/>
    <w:rsid w:val="00AE08EB"/>
    <w:rsid w:val="00AE0A7E"/>
    <w:rsid w:val="00AE3106"/>
    <w:rsid w:val="00AE3A6A"/>
    <w:rsid w:val="00AE3DE5"/>
    <w:rsid w:val="00AE4F86"/>
    <w:rsid w:val="00AE5269"/>
    <w:rsid w:val="00AE5B1B"/>
    <w:rsid w:val="00AF089E"/>
    <w:rsid w:val="00AF2588"/>
    <w:rsid w:val="00AF3FE0"/>
    <w:rsid w:val="00AF560E"/>
    <w:rsid w:val="00AF62DD"/>
    <w:rsid w:val="00B03689"/>
    <w:rsid w:val="00B04994"/>
    <w:rsid w:val="00B05992"/>
    <w:rsid w:val="00B05BEE"/>
    <w:rsid w:val="00B07ABD"/>
    <w:rsid w:val="00B1092D"/>
    <w:rsid w:val="00B10C6E"/>
    <w:rsid w:val="00B12549"/>
    <w:rsid w:val="00B13E69"/>
    <w:rsid w:val="00B15EFE"/>
    <w:rsid w:val="00B27A75"/>
    <w:rsid w:val="00B3118E"/>
    <w:rsid w:val="00B44735"/>
    <w:rsid w:val="00B45D41"/>
    <w:rsid w:val="00B5113B"/>
    <w:rsid w:val="00B52A2F"/>
    <w:rsid w:val="00B52BB0"/>
    <w:rsid w:val="00B57D02"/>
    <w:rsid w:val="00B61BBD"/>
    <w:rsid w:val="00B61F38"/>
    <w:rsid w:val="00B62163"/>
    <w:rsid w:val="00B62D83"/>
    <w:rsid w:val="00B64088"/>
    <w:rsid w:val="00B64ACC"/>
    <w:rsid w:val="00B67287"/>
    <w:rsid w:val="00B72473"/>
    <w:rsid w:val="00B75D35"/>
    <w:rsid w:val="00B8305B"/>
    <w:rsid w:val="00B866BF"/>
    <w:rsid w:val="00B913E2"/>
    <w:rsid w:val="00B92F75"/>
    <w:rsid w:val="00B93EBD"/>
    <w:rsid w:val="00B97E9A"/>
    <w:rsid w:val="00BA1C73"/>
    <w:rsid w:val="00BA2CC6"/>
    <w:rsid w:val="00BA50E1"/>
    <w:rsid w:val="00BA5CBE"/>
    <w:rsid w:val="00BA6E83"/>
    <w:rsid w:val="00BB05C5"/>
    <w:rsid w:val="00BB3B89"/>
    <w:rsid w:val="00BB560F"/>
    <w:rsid w:val="00BB6712"/>
    <w:rsid w:val="00BC2CA2"/>
    <w:rsid w:val="00BC3149"/>
    <w:rsid w:val="00BC363F"/>
    <w:rsid w:val="00BC558D"/>
    <w:rsid w:val="00BC619D"/>
    <w:rsid w:val="00BD0A92"/>
    <w:rsid w:val="00BD4320"/>
    <w:rsid w:val="00BD64B0"/>
    <w:rsid w:val="00BD7673"/>
    <w:rsid w:val="00BE0C6A"/>
    <w:rsid w:val="00BE4831"/>
    <w:rsid w:val="00BE7155"/>
    <w:rsid w:val="00BE7789"/>
    <w:rsid w:val="00BF1ABA"/>
    <w:rsid w:val="00BF1EC7"/>
    <w:rsid w:val="00BF65D1"/>
    <w:rsid w:val="00C0059C"/>
    <w:rsid w:val="00C011A5"/>
    <w:rsid w:val="00C048FD"/>
    <w:rsid w:val="00C07518"/>
    <w:rsid w:val="00C1344F"/>
    <w:rsid w:val="00C159E3"/>
    <w:rsid w:val="00C2060C"/>
    <w:rsid w:val="00C208FA"/>
    <w:rsid w:val="00C23F91"/>
    <w:rsid w:val="00C31271"/>
    <w:rsid w:val="00C33F51"/>
    <w:rsid w:val="00C356A5"/>
    <w:rsid w:val="00C4003C"/>
    <w:rsid w:val="00C43F59"/>
    <w:rsid w:val="00C46FAA"/>
    <w:rsid w:val="00C50C7C"/>
    <w:rsid w:val="00C5101C"/>
    <w:rsid w:val="00C55B8F"/>
    <w:rsid w:val="00C56C60"/>
    <w:rsid w:val="00C574E0"/>
    <w:rsid w:val="00C577C1"/>
    <w:rsid w:val="00C62CA5"/>
    <w:rsid w:val="00C6639B"/>
    <w:rsid w:val="00C678F2"/>
    <w:rsid w:val="00C7043E"/>
    <w:rsid w:val="00C71604"/>
    <w:rsid w:val="00C72C0B"/>
    <w:rsid w:val="00C74600"/>
    <w:rsid w:val="00C74D6A"/>
    <w:rsid w:val="00C76818"/>
    <w:rsid w:val="00C769D5"/>
    <w:rsid w:val="00C77473"/>
    <w:rsid w:val="00C776A1"/>
    <w:rsid w:val="00C81C10"/>
    <w:rsid w:val="00C81E33"/>
    <w:rsid w:val="00C8260B"/>
    <w:rsid w:val="00C82629"/>
    <w:rsid w:val="00C84757"/>
    <w:rsid w:val="00C86A0E"/>
    <w:rsid w:val="00C9298B"/>
    <w:rsid w:val="00C940D6"/>
    <w:rsid w:val="00C95E75"/>
    <w:rsid w:val="00CA00C7"/>
    <w:rsid w:val="00CA165C"/>
    <w:rsid w:val="00CA209D"/>
    <w:rsid w:val="00CA2EA1"/>
    <w:rsid w:val="00CB05EE"/>
    <w:rsid w:val="00CB2F4F"/>
    <w:rsid w:val="00CB38D6"/>
    <w:rsid w:val="00CB46F1"/>
    <w:rsid w:val="00CB494A"/>
    <w:rsid w:val="00CC0383"/>
    <w:rsid w:val="00CC3415"/>
    <w:rsid w:val="00CC6533"/>
    <w:rsid w:val="00CD0CE2"/>
    <w:rsid w:val="00CD0F89"/>
    <w:rsid w:val="00CD5D92"/>
    <w:rsid w:val="00CD6DE2"/>
    <w:rsid w:val="00CE05DC"/>
    <w:rsid w:val="00CE402B"/>
    <w:rsid w:val="00CE4F08"/>
    <w:rsid w:val="00CE5337"/>
    <w:rsid w:val="00CE63BD"/>
    <w:rsid w:val="00CF5F58"/>
    <w:rsid w:val="00CF5FFE"/>
    <w:rsid w:val="00CF7FF9"/>
    <w:rsid w:val="00D00194"/>
    <w:rsid w:val="00D005AC"/>
    <w:rsid w:val="00D0154C"/>
    <w:rsid w:val="00D03E07"/>
    <w:rsid w:val="00D109B9"/>
    <w:rsid w:val="00D123EC"/>
    <w:rsid w:val="00D1369A"/>
    <w:rsid w:val="00D16563"/>
    <w:rsid w:val="00D1788F"/>
    <w:rsid w:val="00D17BF5"/>
    <w:rsid w:val="00D17D3B"/>
    <w:rsid w:val="00D230A5"/>
    <w:rsid w:val="00D23B62"/>
    <w:rsid w:val="00D254D2"/>
    <w:rsid w:val="00D3308F"/>
    <w:rsid w:val="00D33F8D"/>
    <w:rsid w:val="00D34460"/>
    <w:rsid w:val="00D36EC5"/>
    <w:rsid w:val="00D41643"/>
    <w:rsid w:val="00D43240"/>
    <w:rsid w:val="00D43A18"/>
    <w:rsid w:val="00D463CF"/>
    <w:rsid w:val="00D46BDA"/>
    <w:rsid w:val="00D51056"/>
    <w:rsid w:val="00D5179C"/>
    <w:rsid w:val="00D54F31"/>
    <w:rsid w:val="00D56E5E"/>
    <w:rsid w:val="00D605B9"/>
    <w:rsid w:val="00D637F1"/>
    <w:rsid w:val="00D65FBC"/>
    <w:rsid w:val="00D709D1"/>
    <w:rsid w:val="00D768C7"/>
    <w:rsid w:val="00D82C22"/>
    <w:rsid w:val="00D858F1"/>
    <w:rsid w:val="00D86CC3"/>
    <w:rsid w:val="00D875AB"/>
    <w:rsid w:val="00DA2387"/>
    <w:rsid w:val="00DA2AE0"/>
    <w:rsid w:val="00DA2FCE"/>
    <w:rsid w:val="00DA3E87"/>
    <w:rsid w:val="00DB10D9"/>
    <w:rsid w:val="00DB6EC3"/>
    <w:rsid w:val="00DC1896"/>
    <w:rsid w:val="00DC1BC6"/>
    <w:rsid w:val="00DC2903"/>
    <w:rsid w:val="00DD1858"/>
    <w:rsid w:val="00DD200C"/>
    <w:rsid w:val="00DE303F"/>
    <w:rsid w:val="00DE3BC7"/>
    <w:rsid w:val="00DE7257"/>
    <w:rsid w:val="00DE7C9D"/>
    <w:rsid w:val="00DF028B"/>
    <w:rsid w:val="00DF4A8E"/>
    <w:rsid w:val="00DF5694"/>
    <w:rsid w:val="00DF674F"/>
    <w:rsid w:val="00DF7124"/>
    <w:rsid w:val="00E001E9"/>
    <w:rsid w:val="00E01D88"/>
    <w:rsid w:val="00E06423"/>
    <w:rsid w:val="00E10C86"/>
    <w:rsid w:val="00E11D54"/>
    <w:rsid w:val="00E12346"/>
    <w:rsid w:val="00E15382"/>
    <w:rsid w:val="00E213E0"/>
    <w:rsid w:val="00E21605"/>
    <w:rsid w:val="00E24319"/>
    <w:rsid w:val="00E24585"/>
    <w:rsid w:val="00E30CB0"/>
    <w:rsid w:val="00E33799"/>
    <w:rsid w:val="00E33825"/>
    <w:rsid w:val="00E40A7B"/>
    <w:rsid w:val="00E46C76"/>
    <w:rsid w:val="00E47069"/>
    <w:rsid w:val="00E4720A"/>
    <w:rsid w:val="00E474B9"/>
    <w:rsid w:val="00E5600B"/>
    <w:rsid w:val="00E60AE4"/>
    <w:rsid w:val="00E63838"/>
    <w:rsid w:val="00E64153"/>
    <w:rsid w:val="00E6430E"/>
    <w:rsid w:val="00E6545B"/>
    <w:rsid w:val="00E70C72"/>
    <w:rsid w:val="00E71799"/>
    <w:rsid w:val="00E7396E"/>
    <w:rsid w:val="00E75CA6"/>
    <w:rsid w:val="00E77250"/>
    <w:rsid w:val="00E8581F"/>
    <w:rsid w:val="00E916EA"/>
    <w:rsid w:val="00E91F84"/>
    <w:rsid w:val="00E9322B"/>
    <w:rsid w:val="00E9446F"/>
    <w:rsid w:val="00E95FBA"/>
    <w:rsid w:val="00EA577A"/>
    <w:rsid w:val="00EA6BB0"/>
    <w:rsid w:val="00EB0031"/>
    <w:rsid w:val="00EB03F6"/>
    <w:rsid w:val="00EB046C"/>
    <w:rsid w:val="00EC28B3"/>
    <w:rsid w:val="00EC5DD9"/>
    <w:rsid w:val="00ED03D4"/>
    <w:rsid w:val="00ED5228"/>
    <w:rsid w:val="00EE047F"/>
    <w:rsid w:val="00EE110D"/>
    <w:rsid w:val="00EE3A24"/>
    <w:rsid w:val="00EE6098"/>
    <w:rsid w:val="00EE680E"/>
    <w:rsid w:val="00EE6892"/>
    <w:rsid w:val="00EE7BB8"/>
    <w:rsid w:val="00EF0AF3"/>
    <w:rsid w:val="00F038CF"/>
    <w:rsid w:val="00F03E73"/>
    <w:rsid w:val="00F0437F"/>
    <w:rsid w:val="00F064E1"/>
    <w:rsid w:val="00F106A8"/>
    <w:rsid w:val="00F10720"/>
    <w:rsid w:val="00F17187"/>
    <w:rsid w:val="00F17E1B"/>
    <w:rsid w:val="00F2682E"/>
    <w:rsid w:val="00F33096"/>
    <w:rsid w:val="00F347D3"/>
    <w:rsid w:val="00F42A64"/>
    <w:rsid w:val="00F451F1"/>
    <w:rsid w:val="00F45221"/>
    <w:rsid w:val="00F45BFC"/>
    <w:rsid w:val="00F47DE1"/>
    <w:rsid w:val="00F50258"/>
    <w:rsid w:val="00F54930"/>
    <w:rsid w:val="00F55975"/>
    <w:rsid w:val="00F56D1A"/>
    <w:rsid w:val="00F64D36"/>
    <w:rsid w:val="00F65909"/>
    <w:rsid w:val="00F672FE"/>
    <w:rsid w:val="00F72E25"/>
    <w:rsid w:val="00F74306"/>
    <w:rsid w:val="00F77353"/>
    <w:rsid w:val="00F80B66"/>
    <w:rsid w:val="00F84898"/>
    <w:rsid w:val="00F84FDE"/>
    <w:rsid w:val="00F871AC"/>
    <w:rsid w:val="00F93082"/>
    <w:rsid w:val="00F97FFA"/>
    <w:rsid w:val="00FA23D0"/>
    <w:rsid w:val="00FA2EE4"/>
    <w:rsid w:val="00FA3A41"/>
    <w:rsid w:val="00FA4442"/>
    <w:rsid w:val="00FA70EC"/>
    <w:rsid w:val="00FB13B9"/>
    <w:rsid w:val="00FB2E2C"/>
    <w:rsid w:val="00FB7A27"/>
    <w:rsid w:val="00FB7B6F"/>
    <w:rsid w:val="00FB7CE7"/>
    <w:rsid w:val="00FC36A4"/>
    <w:rsid w:val="00FC7880"/>
    <w:rsid w:val="00FC7F82"/>
    <w:rsid w:val="00FD21D3"/>
    <w:rsid w:val="00FD309E"/>
    <w:rsid w:val="00FD39CB"/>
    <w:rsid w:val="00FD723A"/>
    <w:rsid w:val="00FD738E"/>
    <w:rsid w:val="00FE2FFF"/>
    <w:rsid w:val="00FE3559"/>
    <w:rsid w:val="00FE49D9"/>
    <w:rsid w:val="00FE587A"/>
    <w:rsid w:val="00FE7012"/>
    <w:rsid w:val="00FF0B6A"/>
    <w:rsid w:val="00FF106B"/>
    <w:rsid w:val="00FF18B9"/>
    <w:rsid w:val="00FF2454"/>
    <w:rsid w:val="00FF591B"/>
    <w:rsid w:val="00FF7843"/>
    <w:rsid w:val="01D3B769"/>
    <w:rsid w:val="021E1174"/>
    <w:rsid w:val="0247FD24"/>
    <w:rsid w:val="028BF52C"/>
    <w:rsid w:val="02B481BC"/>
    <w:rsid w:val="034A43E4"/>
    <w:rsid w:val="036EC4C3"/>
    <w:rsid w:val="03A40420"/>
    <w:rsid w:val="03BB9298"/>
    <w:rsid w:val="03F4D99A"/>
    <w:rsid w:val="040B7F6B"/>
    <w:rsid w:val="04254A3B"/>
    <w:rsid w:val="049CC41E"/>
    <w:rsid w:val="04F5F4BB"/>
    <w:rsid w:val="05CF7DA6"/>
    <w:rsid w:val="060285B6"/>
    <w:rsid w:val="071ED5F2"/>
    <w:rsid w:val="082C7002"/>
    <w:rsid w:val="082CD1CA"/>
    <w:rsid w:val="08789281"/>
    <w:rsid w:val="091D32D3"/>
    <w:rsid w:val="093B3AC2"/>
    <w:rsid w:val="09908A5A"/>
    <w:rsid w:val="09C84063"/>
    <w:rsid w:val="0A1462E2"/>
    <w:rsid w:val="0AA60309"/>
    <w:rsid w:val="0ACC13ED"/>
    <w:rsid w:val="0AD5F6D9"/>
    <w:rsid w:val="0B2235C3"/>
    <w:rsid w:val="0B59FBF3"/>
    <w:rsid w:val="0BC4647E"/>
    <w:rsid w:val="0C71C73A"/>
    <w:rsid w:val="0CD2BE18"/>
    <w:rsid w:val="0D735953"/>
    <w:rsid w:val="0E0B38C5"/>
    <w:rsid w:val="0E0D979B"/>
    <w:rsid w:val="0E37D911"/>
    <w:rsid w:val="0E7E64CB"/>
    <w:rsid w:val="0E9D36A3"/>
    <w:rsid w:val="0EC0D16E"/>
    <w:rsid w:val="0EDF2F6C"/>
    <w:rsid w:val="0EE7D405"/>
    <w:rsid w:val="0EF4A7F1"/>
    <w:rsid w:val="0F76F689"/>
    <w:rsid w:val="103829A4"/>
    <w:rsid w:val="1039CD72"/>
    <w:rsid w:val="1102D273"/>
    <w:rsid w:val="1132AA51"/>
    <w:rsid w:val="1216D02E"/>
    <w:rsid w:val="129A6109"/>
    <w:rsid w:val="129EA2D4"/>
    <w:rsid w:val="131337BA"/>
    <w:rsid w:val="1323095F"/>
    <w:rsid w:val="13764436"/>
    <w:rsid w:val="13EE1532"/>
    <w:rsid w:val="14CF27E8"/>
    <w:rsid w:val="1552E00B"/>
    <w:rsid w:val="161473F8"/>
    <w:rsid w:val="17165A2B"/>
    <w:rsid w:val="174783E9"/>
    <w:rsid w:val="180915A8"/>
    <w:rsid w:val="18923BEB"/>
    <w:rsid w:val="18B3EE45"/>
    <w:rsid w:val="1901213B"/>
    <w:rsid w:val="196950E1"/>
    <w:rsid w:val="19C9DF60"/>
    <w:rsid w:val="1A305A63"/>
    <w:rsid w:val="1AAA43C8"/>
    <w:rsid w:val="1B052142"/>
    <w:rsid w:val="1BC6C4D5"/>
    <w:rsid w:val="1BCC2AC4"/>
    <w:rsid w:val="1BE77E30"/>
    <w:rsid w:val="1CB5B21A"/>
    <w:rsid w:val="1D916AA3"/>
    <w:rsid w:val="1DF626B1"/>
    <w:rsid w:val="1EBE0AF6"/>
    <w:rsid w:val="200FA010"/>
    <w:rsid w:val="209F9BE7"/>
    <w:rsid w:val="20BCC04E"/>
    <w:rsid w:val="20C90B65"/>
    <w:rsid w:val="2112C109"/>
    <w:rsid w:val="2120E3C3"/>
    <w:rsid w:val="21A526C3"/>
    <w:rsid w:val="21CF51C5"/>
    <w:rsid w:val="2235F6BD"/>
    <w:rsid w:val="22E2F78C"/>
    <w:rsid w:val="239493BE"/>
    <w:rsid w:val="23CDDE2C"/>
    <w:rsid w:val="23DCDD2C"/>
    <w:rsid w:val="245442BA"/>
    <w:rsid w:val="2532C765"/>
    <w:rsid w:val="25730D0A"/>
    <w:rsid w:val="25CC591E"/>
    <w:rsid w:val="25F0131B"/>
    <w:rsid w:val="271F248C"/>
    <w:rsid w:val="27D341FA"/>
    <w:rsid w:val="27DAD6F7"/>
    <w:rsid w:val="27F8F63E"/>
    <w:rsid w:val="2850CFFF"/>
    <w:rsid w:val="28C52D59"/>
    <w:rsid w:val="29A87C9B"/>
    <w:rsid w:val="2A48755E"/>
    <w:rsid w:val="2AC3843E"/>
    <w:rsid w:val="2B7E6EC1"/>
    <w:rsid w:val="2B9AF04D"/>
    <w:rsid w:val="2C962A37"/>
    <w:rsid w:val="2D56BF9B"/>
    <w:rsid w:val="2D9CEF1C"/>
    <w:rsid w:val="2DA83777"/>
    <w:rsid w:val="2E2D35EE"/>
    <w:rsid w:val="2E726D05"/>
    <w:rsid w:val="2EF28FFC"/>
    <w:rsid w:val="2F0B95BE"/>
    <w:rsid w:val="2FA45AFA"/>
    <w:rsid w:val="300DB243"/>
    <w:rsid w:val="30FCDFEF"/>
    <w:rsid w:val="31B2EFAE"/>
    <w:rsid w:val="3332D5BB"/>
    <w:rsid w:val="333E2570"/>
    <w:rsid w:val="33559A26"/>
    <w:rsid w:val="336BAB16"/>
    <w:rsid w:val="35039799"/>
    <w:rsid w:val="355D4A4F"/>
    <w:rsid w:val="358BA8CF"/>
    <w:rsid w:val="36006D72"/>
    <w:rsid w:val="36617D53"/>
    <w:rsid w:val="37957407"/>
    <w:rsid w:val="380D9515"/>
    <w:rsid w:val="388B0394"/>
    <w:rsid w:val="388C7F01"/>
    <w:rsid w:val="39F20F15"/>
    <w:rsid w:val="3A713410"/>
    <w:rsid w:val="3AB0CE43"/>
    <w:rsid w:val="3BB4429E"/>
    <w:rsid w:val="3DA22013"/>
    <w:rsid w:val="3E3CD65F"/>
    <w:rsid w:val="3E70F71E"/>
    <w:rsid w:val="3EEDF195"/>
    <w:rsid w:val="3F2EA8A3"/>
    <w:rsid w:val="3F328B15"/>
    <w:rsid w:val="3F35FFA8"/>
    <w:rsid w:val="3F5C4F9C"/>
    <w:rsid w:val="3FA77CA3"/>
    <w:rsid w:val="3FC0CD98"/>
    <w:rsid w:val="3FEAFA89"/>
    <w:rsid w:val="402BC393"/>
    <w:rsid w:val="40C4CA98"/>
    <w:rsid w:val="40F1948A"/>
    <w:rsid w:val="412ABC4E"/>
    <w:rsid w:val="41D6B29C"/>
    <w:rsid w:val="42238422"/>
    <w:rsid w:val="43529593"/>
    <w:rsid w:val="4361B617"/>
    <w:rsid w:val="43C0BB67"/>
    <w:rsid w:val="43D8817E"/>
    <w:rsid w:val="44069BA4"/>
    <w:rsid w:val="44E038A2"/>
    <w:rsid w:val="44E3BE42"/>
    <w:rsid w:val="456921F5"/>
    <w:rsid w:val="45701261"/>
    <w:rsid w:val="4646BA90"/>
    <w:rsid w:val="465D2CEC"/>
    <w:rsid w:val="469B0517"/>
    <w:rsid w:val="471FA515"/>
    <w:rsid w:val="48A1C562"/>
    <w:rsid w:val="49547BBC"/>
    <w:rsid w:val="4AD68E19"/>
    <w:rsid w:val="4BB283FE"/>
    <w:rsid w:val="4BCB112D"/>
    <w:rsid w:val="4BFF865A"/>
    <w:rsid w:val="4C612267"/>
    <w:rsid w:val="4CAD50F4"/>
    <w:rsid w:val="4CEED027"/>
    <w:rsid w:val="4CF16F6E"/>
    <w:rsid w:val="4F396398"/>
    <w:rsid w:val="4FD2D131"/>
    <w:rsid w:val="4FDB2F16"/>
    <w:rsid w:val="4FE0BC86"/>
    <w:rsid w:val="4FE7FAE1"/>
    <w:rsid w:val="50476475"/>
    <w:rsid w:val="50BD5D7D"/>
    <w:rsid w:val="516491C8"/>
    <w:rsid w:val="517F4BF5"/>
    <w:rsid w:val="52474056"/>
    <w:rsid w:val="5248B667"/>
    <w:rsid w:val="530A030C"/>
    <w:rsid w:val="540DCE88"/>
    <w:rsid w:val="55CA1CF5"/>
    <w:rsid w:val="5650250F"/>
    <w:rsid w:val="57422157"/>
    <w:rsid w:val="57D12870"/>
    <w:rsid w:val="58EF6F67"/>
    <w:rsid w:val="593D478F"/>
    <w:rsid w:val="59CD8E61"/>
    <w:rsid w:val="5A6D0E70"/>
    <w:rsid w:val="5A81C749"/>
    <w:rsid w:val="5A829B2F"/>
    <w:rsid w:val="5A9BC38C"/>
    <w:rsid w:val="5AA46825"/>
    <w:rsid w:val="5BE11BA5"/>
    <w:rsid w:val="5BE56BC8"/>
    <w:rsid w:val="5C0C2CF9"/>
    <w:rsid w:val="5C1E6B90"/>
    <w:rsid w:val="5C208A28"/>
    <w:rsid w:val="5C43BE26"/>
    <w:rsid w:val="5CD40E57"/>
    <w:rsid w:val="5CFC5F93"/>
    <w:rsid w:val="5DB9680B"/>
    <w:rsid w:val="5DC2E08A"/>
    <w:rsid w:val="5E121A73"/>
    <w:rsid w:val="5E35868E"/>
    <w:rsid w:val="5E9AF30D"/>
    <w:rsid w:val="5EB0D995"/>
    <w:rsid w:val="5F2A902C"/>
    <w:rsid w:val="5F55386C"/>
    <w:rsid w:val="5F5EB0EB"/>
    <w:rsid w:val="60C6608D"/>
    <w:rsid w:val="612C19F8"/>
    <w:rsid w:val="61A4E529"/>
    <w:rsid w:val="6202EE6A"/>
    <w:rsid w:val="622C4256"/>
    <w:rsid w:val="62546A7D"/>
    <w:rsid w:val="6261FE92"/>
    <w:rsid w:val="628CD92E"/>
    <w:rsid w:val="62E127BA"/>
    <w:rsid w:val="6381A261"/>
    <w:rsid w:val="638A14A0"/>
    <w:rsid w:val="63A22ED0"/>
    <w:rsid w:val="63CF5F69"/>
    <w:rsid w:val="6428A98F"/>
    <w:rsid w:val="6462721E"/>
    <w:rsid w:val="6463ECA3"/>
    <w:rsid w:val="65B53F48"/>
    <w:rsid w:val="65D1780F"/>
    <w:rsid w:val="65ECEE83"/>
    <w:rsid w:val="665F3576"/>
    <w:rsid w:val="678670CD"/>
    <w:rsid w:val="681A119E"/>
    <w:rsid w:val="68FE29F2"/>
    <w:rsid w:val="6924F2F6"/>
    <w:rsid w:val="698BB94A"/>
    <w:rsid w:val="69ABEACD"/>
    <w:rsid w:val="6A19F49D"/>
    <w:rsid w:val="6A3FD57E"/>
    <w:rsid w:val="6AA16392"/>
    <w:rsid w:val="6AB922BD"/>
    <w:rsid w:val="6B220E51"/>
    <w:rsid w:val="6B663053"/>
    <w:rsid w:val="6BF8FEFA"/>
    <w:rsid w:val="6C94D9B5"/>
    <w:rsid w:val="6E386FAF"/>
    <w:rsid w:val="6E78FB20"/>
    <w:rsid w:val="6EA2213B"/>
    <w:rsid w:val="6EC96921"/>
    <w:rsid w:val="6F8C400A"/>
    <w:rsid w:val="6F96467B"/>
    <w:rsid w:val="6FB9B377"/>
    <w:rsid w:val="6FC17C44"/>
    <w:rsid w:val="700578BD"/>
    <w:rsid w:val="70FA6144"/>
    <w:rsid w:val="7165D34C"/>
    <w:rsid w:val="717F9EBE"/>
    <w:rsid w:val="71805EB4"/>
    <w:rsid w:val="7268407E"/>
    <w:rsid w:val="7280423E"/>
    <w:rsid w:val="72ABBE64"/>
    <w:rsid w:val="72C8B6CE"/>
    <w:rsid w:val="72D35F11"/>
    <w:rsid w:val="733D429D"/>
    <w:rsid w:val="733F2C64"/>
    <w:rsid w:val="73E486CE"/>
    <w:rsid w:val="74478EC5"/>
    <w:rsid w:val="746CB9B6"/>
    <w:rsid w:val="746F2F72"/>
    <w:rsid w:val="74CF616B"/>
    <w:rsid w:val="74D8E9E0"/>
    <w:rsid w:val="76EDA364"/>
    <w:rsid w:val="7722EF53"/>
    <w:rsid w:val="777F2F87"/>
    <w:rsid w:val="77DBE9C8"/>
    <w:rsid w:val="7827601B"/>
    <w:rsid w:val="783AC4EA"/>
    <w:rsid w:val="793F05C1"/>
    <w:rsid w:val="7983F5BC"/>
    <w:rsid w:val="79962126"/>
    <w:rsid w:val="79ACA0B7"/>
    <w:rsid w:val="79C34EAF"/>
    <w:rsid w:val="7A19D209"/>
    <w:rsid w:val="7A232D0D"/>
    <w:rsid w:val="7A2ED56C"/>
    <w:rsid w:val="7B0AAC98"/>
    <w:rsid w:val="7C757FBB"/>
    <w:rsid w:val="7C8EA90C"/>
    <w:rsid w:val="7CCFD931"/>
    <w:rsid w:val="7CEF6688"/>
    <w:rsid w:val="7D2A97C7"/>
    <w:rsid w:val="7FB75DCA"/>
    <w:rsid w:val="7FF4221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991B9"/>
  <w15:docId w15:val="{15C42569-A4F1-4636-B7EA-E0B57EE5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1">
    <w:name w:val="Table Normal1"/>
    <w:rsid w:val="006327CC"/>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unhideWhenUsed/>
    <w:rsid w:val="00FE4387"/>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D660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6007"/>
  </w:style>
  <w:style w:type="paragraph" w:styleId="Zpat">
    <w:name w:val="footer"/>
    <w:basedOn w:val="Normln"/>
    <w:link w:val="ZpatChar"/>
    <w:uiPriority w:val="99"/>
    <w:unhideWhenUsed/>
    <w:rsid w:val="00D66007"/>
    <w:pPr>
      <w:tabs>
        <w:tab w:val="center" w:pos="4536"/>
        <w:tab w:val="right" w:pos="9072"/>
      </w:tabs>
      <w:spacing w:after="0" w:line="240" w:lineRule="auto"/>
    </w:pPr>
  </w:style>
  <w:style w:type="character" w:customStyle="1" w:styleId="ZpatChar">
    <w:name w:val="Zápatí Char"/>
    <w:basedOn w:val="Standardnpsmoodstavce"/>
    <w:link w:val="Zpat"/>
    <w:uiPriority w:val="99"/>
    <w:rsid w:val="00D66007"/>
  </w:style>
  <w:style w:type="paragraph" w:styleId="Odstavecseseznamem">
    <w:name w:val="List Paragraph"/>
    <w:basedOn w:val="Normln"/>
    <w:uiPriority w:val="34"/>
    <w:qFormat/>
    <w:rsid w:val="00C9298B"/>
    <w:pPr>
      <w:ind w:left="720"/>
      <w:contextualSpacing/>
    </w:pPr>
  </w:style>
  <w:style w:type="paragraph" w:styleId="Revize">
    <w:name w:val="Revision"/>
    <w:hidden/>
    <w:uiPriority w:val="99"/>
    <w:semiHidden/>
    <w:rsid w:val="007E2BE7"/>
    <w:pPr>
      <w:spacing w:after="0" w:line="240" w:lineRule="auto"/>
    </w:pPr>
  </w:style>
  <w:style w:type="paragraph" w:styleId="Textkomente">
    <w:name w:val="annotation text"/>
    <w:basedOn w:val="Normln"/>
    <w:link w:val="TextkomenteChar"/>
    <w:uiPriority w:val="99"/>
    <w:unhideWhenUsed/>
    <w:rsid w:val="0025678E"/>
    <w:pPr>
      <w:spacing w:line="240" w:lineRule="auto"/>
    </w:pPr>
    <w:rPr>
      <w:sz w:val="20"/>
      <w:szCs w:val="20"/>
    </w:rPr>
  </w:style>
  <w:style w:type="character" w:customStyle="1" w:styleId="TextkomenteChar">
    <w:name w:val="Text komentáře Char"/>
    <w:basedOn w:val="Standardnpsmoodstavce"/>
    <w:link w:val="Textkomente"/>
    <w:uiPriority w:val="99"/>
    <w:rsid w:val="0025678E"/>
    <w:rPr>
      <w:sz w:val="20"/>
      <w:szCs w:val="20"/>
    </w:rPr>
  </w:style>
  <w:style w:type="character" w:styleId="Odkaznakoment">
    <w:name w:val="annotation reference"/>
    <w:basedOn w:val="Standardnpsmoodstavce"/>
    <w:uiPriority w:val="99"/>
    <w:semiHidden/>
    <w:unhideWhenUsed/>
    <w:rsid w:val="0025678E"/>
    <w:rPr>
      <w:sz w:val="16"/>
      <w:szCs w:val="16"/>
    </w:rPr>
  </w:style>
  <w:style w:type="paragraph" w:styleId="Pedmtkomente">
    <w:name w:val="annotation subject"/>
    <w:basedOn w:val="Textkomente"/>
    <w:next w:val="Textkomente"/>
    <w:link w:val="PedmtkomenteChar"/>
    <w:uiPriority w:val="99"/>
    <w:semiHidden/>
    <w:unhideWhenUsed/>
    <w:rsid w:val="00551C03"/>
    <w:rPr>
      <w:b/>
      <w:bCs/>
    </w:rPr>
  </w:style>
  <w:style w:type="character" w:customStyle="1" w:styleId="PedmtkomenteChar">
    <w:name w:val="Předmět komentáře Char"/>
    <w:basedOn w:val="TextkomenteChar"/>
    <w:link w:val="Pedmtkomente"/>
    <w:uiPriority w:val="99"/>
    <w:semiHidden/>
    <w:rsid w:val="00551C03"/>
    <w:rPr>
      <w:b/>
      <w:bCs/>
      <w:sz w:val="20"/>
      <w:szCs w:val="20"/>
    </w:rPr>
  </w:style>
  <w:style w:type="character" w:customStyle="1" w:styleId="normaltextrun">
    <w:name w:val="normaltextrun"/>
    <w:basedOn w:val="Standardnpsmoodstavce"/>
    <w:rsid w:val="007A001C"/>
  </w:style>
  <w:style w:type="character" w:customStyle="1" w:styleId="eop">
    <w:name w:val="eop"/>
    <w:basedOn w:val="Standardnpsmoodstavce"/>
    <w:rsid w:val="007A001C"/>
  </w:style>
  <w:style w:type="character" w:styleId="Hypertextovodkaz">
    <w:name w:val="Hyperlink"/>
    <w:basedOn w:val="Standardnpsmoodstavce"/>
    <w:uiPriority w:val="99"/>
    <w:unhideWhenUsed/>
    <w:rsid w:val="00490F7E"/>
    <w:rPr>
      <w:color w:val="0000FF" w:themeColor="hyperlink"/>
      <w:u w:val="single"/>
    </w:rPr>
  </w:style>
  <w:style w:type="character" w:styleId="Nevyeenzmnka">
    <w:name w:val="Unresolved Mention"/>
    <w:basedOn w:val="Standardnpsmoodstavce"/>
    <w:uiPriority w:val="99"/>
    <w:semiHidden/>
    <w:unhideWhenUsed/>
    <w:rsid w:val="00490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94435">
      <w:bodyDiv w:val="1"/>
      <w:marLeft w:val="0"/>
      <w:marRight w:val="0"/>
      <w:marTop w:val="0"/>
      <w:marBottom w:val="0"/>
      <w:divBdr>
        <w:top w:val="none" w:sz="0" w:space="0" w:color="auto"/>
        <w:left w:val="none" w:sz="0" w:space="0" w:color="auto"/>
        <w:bottom w:val="none" w:sz="0" w:space="0" w:color="auto"/>
        <w:right w:val="none" w:sz="0" w:space="0" w:color="auto"/>
      </w:divBdr>
    </w:div>
    <w:div w:id="354423811">
      <w:bodyDiv w:val="1"/>
      <w:marLeft w:val="0"/>
      <w:marRight w:val="0"/>
      <w:marTop w:val="0"/>
      <w:marBottom w:val="0"/>
      <w:divBdr>
        <w:top w:val="none" w:sz="0" w:space="0" w:color="auto"/>
        <w:left w:val="none" w:sz="0" w:space="0" w:color="auto"/>
        <w:bottom w:val="none" w:sz="0" w:space="0" w:color="auto"/>
        <w:right w:val="none" w:sz="0" w:space="0" w:color="auto"/>
      </w:divBdr>
    </w:div>
    <w:div w:id="432212590">
      <w:bodyDiv w:val="1"/>
      <w:marLeft w:val="0"/>
      <w:marRight w:val="0"/>
      <w:marTop w:val="0"/>
      <w:marBottom w:val="0"/>
      <w:divBdr>
        <w:top w:val="none" w:sz="0" w:space="0" w:color="auto"/>
        <w:left w:val="none" w:sz="0" w:space="0" w:color="auto"/>
        <w:bottom w:val="none" w:sz="0" w:space="0" w:color="auto"/>
        <w:right w:val="none" w:sz="0" w:space="0" w:color="auto"/>
      </w:divBdr>
    </w:div>
    <w:div w:id="464272201">
      <w:bodyDiv w:val="1"/>
      <w:marLeft w:val="0"/>
      <w:marRight w:val="0"/>
      <w:marTop w:val="0"/>
      <w:marBottom w:val="0"/>
      <w:divBdr>
        <w:top w:val="none" w:sz="0" w:space="0" w:color="auto"/>
        <w:left w:val="none" w:sz="0" w:space="0" w:color="auto"/>
        <w:bottom w:val="none" w:sz="0" w:space="0" w:color="auto"/>
        <w:right w:val="none" w:sz="0" w:space="0" w:color="auto"/>
      </w:divBdr>
    </w:div>
    <w:div w:id="641039978">
      <w:bodyDiv w:val="1"/>
      <w:marLeft w:val="0"/>
      <w:marRight w:val="0"/>
      <w:marTop w:val="0"/>
      <w:marBottom w:val="0"/>
      <w:divBdr>
        <w:top w:val="none" w:sz="0" w:space="0" w:color="auto"/>
        <w:left w:val="none" w:sz="0" w:space="0" w:color="auto"/>
        <w:bottom w:val="none" w:sz="0" w:space="0" w:color="auto"/>
        <w:right w:val="none" w:sz="0" w:space="0" w:color="auto"/>
      </w:divBdr>
    </w:div>
    <w:div w:id="702289530">
      <w:bodyDiv w:val="1"/>
      <w:marLeft w:val="0"/>
      <w:marRight w:val="0"/>
      <w:marTop w:val="0"/>
      <w:marBottom w:val="0"/>
      <w:divBdr>
        <w:top w:val="none" w:sz="0" w:space="0" w:color="auto"/>
        <w:left w:val="none" w:sz="0" w:space="0" w:color="auto"/>
        <w:bottom w:val="none" w:sz="0" w:space="0" w:color="auto"/>
        <w:right w:val="none" w:sz="0" w:space="0" w:color="auto"/>
      </w:divBdr>
    </w:div>
    <w:div w:id="931547243">
      <w:bodyDiv w:val="1"/>
      <w:marLeft w:val="0"/>
      <w:marRight w:val="0"/>
      <w:marTop w:val="0"/>
      <w:marBottom w:val="0"/>
      <w:divBdr>
        <w:top w:val="none" w:sz="0" w:space="0" w:color="auto"/>
        <w:left w:val="none" w:sz="0" w:space="0" w:color="auto"/>
        <w:bottom w:val="none" w:sz="0" w:space="0" w:color="auto"/>
        <w:right w:val="none" w:sz="0" w:space="0" w:color="auto"/>
      </w:divBdr>
    </w:div>
    <w:div w:id="1382364196">
      <w:bodyDiv w:val="1"/>
      <w:marLeft w:val="0"/>
      <w:marRight w:val="0"/>
      <w:marTop w:val="0"/>
      <w:marBottom w:val="0"/>
      <w:divBdr>
        <w:top w:val="none" w:sz="0" w:space="0" w:color="auto"/>
        <w:left w:val="none" w:sz="0" w:space="0" w:color="auto"/>
        <w:bottom w:val="none" w:sz="0" w:space="0" w:color="auto"/>
        <w:right w:val="none" w:sz="0" w:space="0" w:color="auto"/>
      </w:divBdr>
    </w:div>
    <w:div w:id="1581211250">
      <w:bodyDiv w:val="1"/>
      <w:marLeft w:val="0"/>
      <w:marRight w:val="0"/>
      <w:marTop w:val="0"/>
      <w:marBottom w:val="0"/>
      <w:divBdr>
        <w:top w:val="none" w:sz="0" w:space="0" w:color="auto"/>
        <w:left w:val="none" w:sz="0" w:space="0" w:color="auto"/>
        <w:bottom w:val="none" w:sz="0" w:space="0" w:color="auto"/>
        <w:right w:val="none" w:sz="0" w:space="0" w:color="auto"/>
      </w:divBdr>
      <w:divsChild>
        <w:div w:id="433787279">
          <w:marLeft w:val="0"/>
          <w:marRight w:val="0"/>
          <w:marTop w:val="0"/>
          <w:marBottom w:val="0"/>
          <w:divBdr>
            <w:top w:val="none" w:sz="0" w:space="0" w:color="auto"/>
            <w:left w:val="none" w:sz="0" w:space="0" w:color="auto"/>
            <w:bottom w:val="none" w:sz="0" w:space="0" w:color="auto"/>
            <w:right w:val="none" w:sz="0" w:space="0" w:color="auto"/>
          </w:divBdr>
        </w:div>
        <w:div w:id="653410845">
          <w:marLeft w:val="0"/>
          <w:marRight w:val="0"/>
          <w:marTop w:val="0"/>
          <w:marBottom w:val="0"/>
          <w:divBdr>
            <w:top w:val="none" w:sz="0" w:space="0" w:color="auto"/>
            <w:left w:val="none" w:sz="0" w:space="0" w:color="auto"/>
            <w:bottom w:val="none" w:sz="0" w:space="0" w:color="auto"/>
            <w:right w:val="none" w:sz="0" w:space="0" w:color="auto"/>
          </w:divBdr>
        </w:div>
        <w:div w:id="1691956674">
          <w:marLeft w:val="0"/>
          <w:marRight w:val="0"/>
          <w:marTop w:val="0"/>
          <w:marBottom w:val="0"/>
          <w:divBdr>
            <w:top w:val="none" w:sz="0" w:space="0" w:color="auto"/>
            <w:left w:val="none" w:sz="0" w:space="0" w:color="auto"/>
            <w:bottom w:val="none" w:sz="0" w:space="0" w:color="auto"/>
            <w:right w:val="none" w:sz="0" w:space="0" w:color="auto"/>
          </w:divBdr>
        </w:div>
      </w:divsChild>
    </w:div>
    <w:div w:id="1634409949">
      <w:bodyDiv w:val="1"/>
      <w:marLeft w:val="0"/>
      <w:marRight w:val="0"/>
      <w:marTop w:val="0"/>
      <w:marBottom w:val="0"/>
      <w:divBdr>
        <w:top w:val="none" w:sz="0" w:space="0" w:color="auto"/>
        <w:left w:val="none" w:sz="0" w:space="0" w:color="auto"/>
        <w:bottom w:val="none" w:sz="0" w:space="0" w:color="auto"/>
        <w:right w:val="none" w:sz="0" w:space="0" w:color="auto"/>
      </w:divBdr>
      <w:divsChild>
        <w:div w:id="1783259981">
          <w:marLeft w:val="0"/>
          <w:marRight w:val="0"/>
          <w:marTop w:val="0"/>
          <w:marBottom w:val="0"/>
          <w:divBdr>
            <w:top w:val="none" w:sz="0" w:space="0" w:color="auto"/>
            <w:left w:val="none" w:sz="0" w:space="0" w:color="auto"/>
            <w:bottom w:val="none" w:sz="0" w:space="0" w:color="auto"/>
            <w:right w:val="none" w:sz="0" w:space="0" w:color="auto"/>
          </w:divBdr>
        </w:div>
        <w:div w:id="695038233">
          <w:marLeft w:val="0"/>
          <w:marRight w:val="0"/>
          <w:marTop w:val="0"/>
          <w:marBottom w:val="0"/>
          <w:divBdr>
            <w:top w:val="none" w:sz="0" w:space="0" w:color="auto"/>
            <w:left w:val="none" w:sz="0" w:space="0" w:color="auto"/>
            <w:bottom w:val="none" w:sz="0" w:space="0" w:color="auto"/>
            <w:right w:val="none" w:sz="0" w:space="0" w:color="auto"/>
          </w:divBdr>
        </w:div>
        <w:div w:id="57676670">
          <w:marLeft w:val="0"/>
          <w:marRight w:val="0"/>
          <w:marTop w:val="0"/>
          <w:marBottom w:val="0"/>
          <w:divBdr>
            <w:top w:val="none" w:sz="0" w:space="0" w:color="auto"/>
            <w:left w:val="none" w:sz="0" w:space="0" w:color="auto"/>
            <w:bottom w:val="none" w:sz="0" w:space="0" w:color="auto"/>
            <w:right w:val="none" w:sz="0" w:space="0" w:color="auto"/>
          </w:divBdr>
        </w:div>
      </w:divsChild>
    </w:div>
    <w:div w:id="1909723120">
      <w:bodyDiv w:val="1"/>
      <w:marLeft w:val="0"/>
      <w:marRight w:val="0"/>
      <w:marTop w:val="0"/>
      <w:marBottom w:val="0"/>
      <w:divBdr>
        <w:top w:val="none" w:sz="0" w:space="0" w:color="auto"/>
        <w:left w:val="none" w:sz="0" w:space="0" w:color="auto"/>
        <w:bottom w:val="none" w:sz="0" w:space="0" w:color="auto"/>
        <w:right w:val="none" w:sz="0" w:space="0" w:color="auto"/>
      </w:divBdr>
      <w:divsChild>
        <w:div w:id="571085370">
          <w:marLeft w:val="0"/>
          <w:marRight w:val="0"/>
          <w:marTop w:val="0"/>
          <w:marBottom w:val="0"/>
          <w:divBdr>
            <w:top w:val="none" w:sz="0" w:space="0" w:color="auto"/>
            <w:left w:val="none" w:sz="0" w:space="0" w:color="auto"/>
            <w:bottom w:val="none" w:sz="0" w:space="0" w:color="auto"/>
            <w:right w:val="none" w:sz="0" w:space="0" w:color="auto"/>
          </w:divBdr>
        </w:div>
        <w:div w:id="1192383174">
          <w:marLeft w:val="0"/>
          <w:marRight w:val="0"/>
          <w:marTop w:val="0"/>
          <w:marBottom w:val="0"/>
          <w:divBdr>
            <w:top w:val="none" w:sz="0" w:space="0" w:color="auto"/>
            <w:left w:val="none" w:sz="0" w:space="0" w:color="auto"/>
            <w:bottom w:val="none" w:sz="0" w:space="0" w:color="auto"/>
            <w:right w:val="none" w:sz="0" w:space="0" w:color="auto"/>
          </w:divBdr>
        </w:div>
        <w:div w:id="1195267378">
          <w:marLeft w:val="0"/>
          <w:marRight w:val="0"/>
          <w:marTop w:val="0"/>
          <w:marBottom w:val="0"/>
          <w:divBdr>
            <w:top w:val="none" w:sz="0" w:space="0" w:color="auto"/>
            <w:left w:val="none" w:sz="0" w:space="0" w:color="auto"/>
            <w:bottom w:val="none" w:sz="0" w:space="0" w:color="auto"/>
            <w:right w:val="none" w:sz="0" w:space="0" w:color="auto"/>
          </w:divBdr>
        </w:div>
        <w:div w:id="1302809764">
          <w:marLeft w:val="0"/>
          <w:marRight w:val="0"/>
          <w:marTop w:val="0"/>
          <w:marBottom w:val="0"/>
          <w:divBdr>
            <w:top w:val="none" w:sz="0" w:space="0" w:color="auto"/>
            <w:left w:val="none" w:sz="0" w:space="0" w:color="auto"/>
            <w:bottom w:val="none" w:sz="0" w:space="0" w:color="auto"/>
            <w:right w:val="none" w:sz="0" w:space="0" w:color="auto"/>
          </w:divBdr>
        </w:div>
        <w:div w:id="1371300429">
          <w:marLeft w:val="0"/>
          <w:marRight w:val="0"/>
          <w:marTop w:val="0"/>
          <w:marBottom w:val="0"/>
          <w:divBdr>
            <w:top w:val="none" w:sz="0" w:space="0" w:color="auto"/>
            <w:left w:val="none" w:sz="0" w:space="0" w:color="auto"/>
            <w:bottom w:val="none" w:sz="0" w:space="0" w:color="auto"/>
            <w:right w:val="none" w:sz="0" w:space="0" w:color="auto"/>
          </w:divBdr>
        </w:div>
      </w:divsChild>
    </w:div>
    <w:div w:id="1913929960">
      <w:bodyDiv w:val="1"/>
      <w:marLeft w:val="0"/>
      <w:marRight w:val="0"/>
      <w:marTop w:val="0"/>
      <w:marBottom w:val="0"/>
      <w:divBdr>
        <w:top w:val="none" w:sz="0" w:space="0" w:color="auto"/>
        <w:left w:val="none" w:sz="0" w:space="0" w:color="auto"/>
        <w:bottom w:val="none" w:sz="0" w:space="0" w:color="auto"/>
        <w:right w:val="none" w:sz="0" w:space="0" w:color="auto"/>
      </w:divBdr>
    </w:div>
    <w:div w:id="1932272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d4edba-4510-4842-8ac5-6421d17f9d88" xsi:nil="true"/>
    <Datum xmlns="f0344b2a-ebb0-4405-80ef-03e828f2e051" xsi:nil="true"/>
    <lcf76f155ced4ddcb4097134ff3c332f xmlns="f0344b2a-ebb0-4405-80ef-03e828f2e051">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BS7/EcveXc+kUsoObwTl2fAEQ==">CgMxLjA4AHIhMXBfQmtlbWJNZWM4N0Y3WHZOeDBIZ0Q3MWdLaHpIRGt4</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178CE1C59E6844A21D0B5770256CEE" ma:contentTypeVersion="23" ma:contentTypeDescription="Vytvoří nový dokument" ma:contentTypeScope="" ma:versionID="a43af1b0ce8cccc7d042c79ee1140ef5">
  <xsd:schema xmlns:xsd="http://www.w3.org/2001/XMLSchema" xmlns:xs="http://www.w3.org/2001/XMLSchema" xmlns:p="http://schemas.microsoft.com/office/2006/metadata/properties" xmlns:ns2="f0344b2a-ebb0-4405-80ef-03e828f2e051" xmlns:ns3="11d4edba-4510-4842-8ac5-6421d17f9d88" targetNamespace="http://schemas.microsoft.com/office/2006/metadata/properties" ma:root="true" ma:fieldsID="1cf82933bf2dfcc5389f536b2860cfbc" ns2:_="" ns3:_="">
    <xsd:import namespace="f0344b2a-ebb0-4405-80ef-03e828f2e051"/>
    <xsd:import namespace="11d4edba-4510-4842-8ac5-6421d17f9d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Datu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44b2a-ebb0-4405-80ef-03e828f2e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e9ecb780-25a8-4441-a56d-d002479974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um" ma:index="25" nillable="true" ma:displayName="Datum" ma:format="DateOnly" ma:internalName="Datum">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4edba-4510-4842-8ac5-6421d17f9d8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c59983a-0c04-4151-ad47-958e4737b4ca}" ma:internalName="TaxCatchAll" ma:showField="CatchAllData" ma:web="11d4edba-4510-4842-8ac5-6421d17f9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B920B-D587-4EF0-8192-28DD35A1C624}">
  <ds:schemaRefs>
    <ds:schemaRef ds:uri="http://schemas.microsoft.com/office/2006/metadata/properties"/>
    <ds:schemaRef ds:uri="http://schemas.microsoft.com/office/infopath/2007/PartnerControls"/>
    <ds:schemaRef ds:uri="11d4edba-4510-4842-8ac5-6421d17f9d88"/>
    <ds:schemaRef ds:uri="f0344b2a-ebb0-4405-80ef-03e828f2e05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7913767-1EFF-483C-8786-131C45F7F6F6}">
  <ds:schemaRefs>
    <ds:schemaRef ds:uri="http://schemas.microsoft.com/sharepoint/v3/contenttype/forms"/>
  </ds:schemaRefs>
</ds:datastoreItem>
</file>

<file path=customXml/itemProps4.xml><?xml version="1.0" encoding="utf-8"?>
<ds:datastoreItem xmlns:ds="http://schemas.openxmlformats.org/officeDocument/2006/customXml" ds:itemID="{F9409D71-A9B1-4912-AE72-0836192DB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44b2a-ebb0-4405-80ef-03e828f2e051"/>
    <ds:schemaRef ds:uri="11d4edba-4510-4842-8ac5-6421d17f9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e81e134-65c6-4d96-b2bc-29b8ca8ffd70}" enabled="1" method="Standard" siteId="{6e0a5f83-1728-4956-bdf4-ce37760cd214}" removed="0"/>
</clbl:labelList>
</file>

<file path=docProps/app.xml><?xml version="1.0" encoding="utf-8"?>
<Properties xmlns="http://schemas.openxmlformats.org/officeDocument/2006/extended-properties" xmlns:vt="http://schemas.openxmlformats.org/officeDocument/2006/docPropsVTypes">
  <Template>Normal</Template>
  <TotalTime>1314</TotalTime>
  <Pages>2</Pages>
  <Words>675</Words>
  <Characters>3989</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Vítek</dc:creator>
  <cp:keywords/>
  <cp:lastModifiedBy>Filip Vítek | FYI Prague</cp:lastModifiedBy>
  <cp:revision>4</cp:revision>
  <dcterms:created xsi:type="dcterms:W3CDTF">2024-11-20T16:03:00Z</dcterms:created>
  <dcterms:modified xsi:type="dcterms:W3CDTF">2024-11-27T09:18:00Z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59577c4c,6059ac14,35b1f1d,432670da,530fc2b9,68d8c7f5,1,2,3</vt:lpwstr>
  </property>
  <property fmtid="{D5CDD505-2E9C-101B-9397-08002B2CF9AE}" pid="3" name="ClassificationContentMarkingFooterFontProps">
    <vt:lpwstr>#000000,10,Calibri</vt:lpwstr>
  </property>
  <property fmtid="{D5CDD505-2E9C-101B-9397-08002B2CF9AE}" pid="4" name="ClassificationContentMarkingFooterText">
    <vt:lpwstr>Seyfor: Non-public / Neveřejné</vt:lpwstr>
  </property>
  <property fmtid="{D5CDD505-2E9C-101B-9397-08002B2CF9AE}" pid="5" name="ContentTypeId">
    <vt:lpwstr>0x010100D7178CE1C59E6844A21D0B5770256CEE</vt:lpwstr>
  </property>
  <property fmtid="{D5CDD505-2E9C-101B-9397-08002B2CF9AE}" pid="6" name="MediaServiceImageTags">
    <vt:lpwstr/>
  </property>
</Properties>
</file>